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5E7" w:rsidRPr="00804FA7" w:rsidRDefault="004F75E7" w:rsidP="004F75E7">
      <w:pPr>
        <w:ind w:right="767"/>
        <w:jc w:val="right"/>
        <w:rPr>
          <w:rFonts w:ascii="Arial" w:eastAsia="Arial" w:hAnsi="Arial" w:cs="Arial"/>
          <w:color w:val="000000"/>
          <w:sz w:val="24"/>
        </w:rPr>
      </w:pPr>
      <w:r w:rsidRPr="00804FA7">
        <w:rPr>
          <w:rFonts w:ascii="Arial" w:eastAsia="Arial" w:hAnsi="Arial" w:cs="Arial"/>
          <w:noProof/>
          <w:color w:val="000000"/>
          <w:sz w:val="24"/>
          <w:lang w:eastAsia="es-ES"/>
        </w:rPr>
        <w:drawing>
          <wp:inline distT="0" distB="0" distL="0" distR="0" wp14:anchorId="5077A854" wp14:editId="19817690">
            <wp:extent cx="4137660" cy="112522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58" name="Imagen 58"/>
                    <pic:cNvPicPr/>
                  </pic:nvPicPr>
                  <pic:blipFill>
                    <a:blip r:embed="rId7"/>
                    <a:stretch>
                      <a:fillRect/>
                    </a:stretch>
                  </pic:blipFill>
                  <pic:spPr>
                    <a:xfrm>
                      <a:off x="0" y="0"/>
                      <a:ext cx="4137660" cy="1125220"/>
                    </a:xfrm>
                    <a:prstGeom prst="rect">
                      <a:avLst/>
                    </a:prstGeom>
                  </pic:spPr>
                </pic:pic>
              </a:graphicData>
            </a:graphic>
          </wp:inline>
        </w:drawing>
      </w:r>
      <w:r w:rsidRPr="00804FA7">
        <w:rPr>
          <w:rFonts w:ascii="Calibri" w:eastAsia="Calibri" w:hAnsi="Calibri" w:cs="Calibri"/>
          <w:color w:val="000000"/>
          <w:sz w:val="28"/>
        </w:rPr>
        <w:t xml:space="preserve"> </w:t>
      </w:r>
    </w:p>
    <w:p w:rsidR="004F75E7" w:rsidRPr="001620F2" w:rsidRDefault="004F75E7" w:rsidP="004F75E7">
      <w:pPr>
        <w:jc w:val="both"/>
        <w:rPr>
          <w:b/>
        </w:rPr>
      </w:pPr>
    </w:p>
    <w:p w:rsidR="004F75E7" w:rsidRDefault="004F75E7" w:rsidP="004F75E7">
      <w:pPr>
        <w:jc w:val="both"/>
        <w:rPr>
          <w:rFonts w:ascii="Arial" w:hAnsi="Arial" w:cs="Arial"/>
          <w:b/>
          <w:sz w:val="40"/>
          <w:szCs w:val="40"/>
        </w:rPr>
      </w:pPr>
    </w:p>
    <w:p w:rsidR="004F75E7" w:rsidRPr="0089037D" w:rsidRDefault="004F75E7" w:rsidP="004F75E7">
      <w:pPr>
        <w:jc w:val="both"/>
        <w:rPr>
          <w:rFonts w:ascii="Arial" w:hAnsi="Arial" w:cs="Arial"/>
          <w:b/>
          <w:sz w:val="40"/>
          <w:szCs w:val="40"/>
        </w:rPr>
      </w:pPr>
      <w:r>
        <w:rPr>
          <w:rFonts w:ascii="Arial" w:hAnsi="Arial" w:cs="Arial"/>
          <w:b/>
          <w:sz w:val="40"/>
          <w:szCs w:val="40"/>
        </w:rPr>
        <w:t>Concurso de Precios</w:t>
      </w:r>
      <w:r w:rsidRPr="0089037D">
        <w:rPr>
          <w:rFonts w:ascii="Arial" w:hAnsi="Arial" w:cs="Arial"/>
          <w:b/>
          <w:sz w:val="40"/>
          <w:szCs w:val="40"/>
        </w:rPr>
        <w:t>:</w:t>
      </w:r>
      <w:r w:rsidRPr="0089037D">
        <w:rPr>
          <w:rFonts w:ascii="Arial" w:hAnsi="Arial" w:cs="Arial"/>
          <w:b/>
          <w:sz w:val="40"/>
          <w:szCs w:val="40"/>
          <w:lang w:val="es-MX"/>
        </w:rPr>
        <w:t xml:space="preserve"> </w:t>
      </w:r>
      <w:r w:rsidRPr="0089037D">
        <w:rPr>
          <w:rFonts w:ascii="Arial" w:hAnsi="Arial" w:cs="Arial"/>
          <w:b/>
          <w:sz w:val="40"/>
          <w:szCs w:val="40"/>
        </w:rPr>
        <w:t>Nº 202</w:t>
      </w:r>
      <w:r>
        <w:rPr>
          <w:rFonts w:ascii="Arial" w:hAnsi="Arial" w:cs="Arial"/>
          <w:b/>
          <w:sz w:val="40"/>
          <w:szCs w:val="40"/>
        </w:rPr>
        <w:t>5</w:t>
      </w:r>
      <w:r w:rsidRPr="0089037D">
        <w:rPr>
          <w:rFonts w:ascii="Arial" w:hAnsi="Arial" w:cs="Arial"/>
          <w:b/>
          <w:sz w:val="40"/>
          <w:szCs w:val="40"/>
        </w:rPr>
        <w:t>/51/0</w:t>
      </w:r>
      <w:r>
        <w:rPr>
          <w:rFonts w:ascii="Arial" w:hAnsi="Arial" w:cs="Arial"/>
          <w:b/>
          <w:sz w:val="40"/>
          <w:szCs w:val="40"/>
        </w:rPr>
        <w:t>3051</w:t>
      </w:r>
    </w:p>
    <w:p w:rsidR="004F75E7" w:rsidRDefault="004F75E7" w:rsidP="004F75E7">
      <w:pPr>
        <w:jc w:val="both"/>
        <w:rPr>
          <w:rFonts w:ascii="Arial" w:eastAsia="Arial" w:hAnsi="Arial" w:cs="Arial"/>
          <w:b/>
          <w:color w:val="000000"/>
          <w:sz w:val="10"/>
          <w:szCs w:val="10"/>
        </w:rPr>
      </w:pPr>
    </w:p>
    <w:p w:rsidR="004F75E7" w:rsidRPr="00855214" w:rsidRDefault="004F75E7" w:rsidP="004F75E7">
      <w:pPr>
        <w:jc w:val="both"/>
        <w:rPr>
          <w:rFonts w:ascii="Arial" w:eastAsia="Arial" w:hAnsi="Arial" w:cs="Arial"/>
          <w:b/>
          <w:color w:val="000000"/>
          <w:sz w:val="10"/>
          <w:szCs w:val="10"/>
        </w:rPr>
      </w:pPr>
    </w:p>
    <w:p w:rsidR="004F75E7" w:rsidRPr="00860266" w:rsidRDefault="004F75E7" w:rsidP="004F75E7">
      <w:pPr>
        <w:spacing w:after="120" w:line="254" w:lineRule="auto"/>
        <w:ind w:left="2124" w:hanging="2134"/>
        <w:jc w:val="both"/>
        <w:rPr>
          <w:rFonts w:ascii="Arial" w:eastAsia="Arial" w:hAnsi="Arial" w:cs="Arial"/>
          <w:b/>
          <w:color w:val="000000"/>
          <w:sz w:val="16"/>
          <w:szCs w:val="16"/>
        </w:rPr>
      </w:pPr>
    </w:p>
    <w:p w:rsidR="004F75E7" w:rsidRPr="002A2276" w:rsidRDefault="004F75E7" w:rsidP="004F75E7">
      <w:pPr>
        <w:spacing w:after="120" w:line="254" w:lineRule="auto"/>
        <w:ind w:left="1701" w:hanging="1701"/>
        <w:jc w:val="both"/>
        <w:rPr>
          <w:rFonts w:ascii="Arial" w:eastAsia="Arial" w:hAnsi="Arial" w:cs="Arial"/>
          <w:b/>
          <w:color w:val="000000"/>
          <w:sz w:val="32"/>
          <w:szCs w:val="32"/>
        </w:rPr>
      </w:pPr>
      <w:r w:rsidRPr="004B761E">
        <w:rPr>
          <w:rFonts w:ascii="Arial" w:eastAsia="Arial" w:hAnsi="Arial" w:cs="Arial"/>
          <w:b/>
          <w:color w:val="000000"/>
          <w:sz w:val="36"/>
          <w:szCs w:val="36"/>
        </w:rPr>
        <w:t>OBJETO</w:t>
      </w:r>
      <w:r w:rsidRPr="002A2276">
        <w:rPr>
          <w:rFonts w:ascii="Arial" w:eastAsia="Arial" w:hAnsi="Arial" w:cs="Arial"/>
          <w:b/>
          <w:color w:val="000000"/>
          <w:sz w:val="36"/>
          <w:szCs w:val="36"/>
        </w:rPr>
        <w:t>:</w:t>
      </w:r>
      <w:r>
        <w:rPr>
          <w:rFonts w:ascii="Arial" w:eastAsia="Arial" w:hAnsi="Arial" w:cs="Arial"/>
          <w:color w:val="000000"/>
          <w:sz w:val="36"/>
          <w:szCs w:val="36"/>
        </w:rPr>
        <w:t xml:space="preserve"> </w:t>
      </w:r>
      <w:r w:rsidRPr="002A2276">
        <w:rPr>
          <w:rFonts w:ascii="Arial" w:eastAsia="Arial" w:hAnsi="Arial" w:cs="Arial"/>
          <w:b/>
          <w:color w:val="000000"/>
          <w:sz w:val="32"/>
          <w:szCs w:val="32"/>
        </w:rPr>
        <w:t>Adquisición de 200 máquinas contadoras de billetes para sucursales del área red de distribución</w:t>
      </w:r>
      <w:r>
        <w:rPr>
          <w:rFonts w:ascii="Arial" w:eastAsia="Arial" w:hAnsi="Arial" w:cs="Arial"/>
          <w:b/>
          <w:color w:val="000000"/>
          <w:sz w:val="32"/>
          <w:szCs w:val="32"/>
        </w:rPr>
        <w:t>.</w:t>
      </w:r>
    </w:p>
    <w:p w:rsidR="004F75E7" w:rsidRPr="00860266" w:rsidRDefault="004F75E7" w:rsidP="004F75E7">
      <w:pPr>
        <w:spacing w:after="120" w:line="254" w:lineRule="auto"/>
        <w:ind w:left="2124" w:hanging="2134"/>
        <w:jc w:val="both"/>
        <w:rPr>
          <w:rFonts w:ascii="Arial" w:eastAsia="Arial" w:hAnsi="Arial" w:cs="Arial"/>
          <w:b/>
          <w:color w:val="000000"/>
          <w:sz w:val="12"/>
          <w:szCs w:val="12"/>
        </w:rPr>
      </w:pPr>
    </w:p>
    <w:p w:rsidR="004F75E7" w:rsidRDefault="004F75E7" w:rsidP="004F75E7">
      <w:pPr>
        <w:spacing w:before="100" w:beforeAutospacing="1" w:after="100" w:afterAutospacing="1" w:line="254" w:lineRule="auto"/>
        <w:jc w:val="both"/>
        <w:rPr>
          <w:rFonts w:ascii="Arial" w:eastAsia="Arial" w:hAnsi="Arial" w:cs="Arial"/>
          <w:b/>
          <w:color w:val="000000"/>
          <w:sz w:val="36"/>
          <w:szCs w:val="40"/>
        </w:rPr>
      </w:pPr>
      <w:r w:rsidRPr="004B761E">
        <w:rPr>
          <w:rFonts w:ascii="Arial" w:eastAsia="Arial" w:hAnsi="Arial" w:cs="Arial"/>
          <w:b/>
          <w:color w:val="000000"/>
          <w:sz w:val="36"/>
          <w:szCs w:val="40"/>
        </w:rPr>
        <w:t xml:space="preserve">APERTURA ELECTRÓNICA </w:t>
      </w:r>
    </w:p>
    <w:p w:rsidR="004F75E7" w:rsidRPr="00722FD1" w:rsidRDefault="004F75E7" w:rsidP="004F75E7">
      <w:pPr>
        <w:spacing w:before="100" w:beforeAutospacing="1" w:after="100" w:afterAutospacing="1" w:line="254" w:lineRule="auto"/>
        <w:ind w:firstLine="708"/>
        <w:jc w:val="both"/>
        <w:rPr>
          <w:rFonts w:ascii="Arial" w:eastAsia="Arial" w:hAnsi="Arial" w:cs="Arial"/>
          <w:b/>
          <w:color w:val="FF0000"/>
          <w:sz w:val="36"/>
          <w:szCs w:val="36"/>
        </w:rPr>
      </w:pPr>
      <w:r w:rsidRPr="00722FD1">
        <w:rPr>
          <w:rFonts w:ascii="Arial" w:eastAsia="Arial" w:hAnsi="Arial" w:cs="Arial"/>
          <w:b/>
          <w:color w:val="000000"/>
          <w:sz w:val="32"/>
          <w:szCs w:val="32"/>
        </w:rPr>
        <w:t>FECHA:</w:t>
      </w:r>
      <w:r w:rsidRPr="00722FD1">
        <w:rPr>
          <w:rFonts w:ascii="Arial" w:eastAsia="Arial" w:hAnsi="Arial" w:cs="Arial"/>
          <w:b/>
          <w:color w:val="000000"/>
          <w:sz w:val="32"/>
          <w:szCs w:val="32"/>
        </w:rPr>
        <w:tab/>
      </w:r>
      <w:r>
        <w:rPr>
          <w:rFonts w:ascii="Arial" w:eastAsia="Arial" w:hAnsi="Arial" w:cs="Arial"/>
          <w:b/>
          <w:sz w:val="32"/>
          <w:szCs w:val="32"/>
        </w:rPr>
        <w:t>24</w:t>
      </w:r>
      <w:r w:rsidRPr="00722FD1">
        <w:rPr>
          <w:rFonts w:ascii="Arial" w:eastAsia="Arial" w:hAnsi="Arial" w:cs="Arial"/>
          <w:b/>
          <w:sz w:val="32"/>
          <w:szCs w:val="32"/>
        </w:rPr>
        <w:t>.0</w:t>
      </w:r>
      <w:r>
        <w:rPr>
          <w:rFonts w:ascii="Arial" w:eastAsia="Arial" w:hAnsi="Arial" w:cs="Arial"/>
          <w:b/>
          <w:sz w:val="32"/>
          <w:szCs w:val="32"/>
        </w:rPr>
        <w:t>4</w:t>
      </w:r>
      <w:r w:rsidRPr="00722FD1">
        <w:rPr>
          <w:rFonts w:ascii="Arial" w:eastAsia="Arial" w:hAnsi="Arial" w:cs="Arial"/>
          <w:b/>
          <w:sz w:val="32"/>
          <w:szCs w:val="32"/>
        </w:rPr>
        <w:t>.202</w:t>
      </w:r>
      <w:r>
        <w:rPr>
          <w:rFonts w:ascii="Arial" w:eastAsia="Arial" w:hAnsi="Arial" w:cs="Arial"/>
          <w:b/>
          <w:sz w:val="32"/>
          <w:szCs w:val="32"/>
        </w:rPr>
        <w:t>5</w:t>
      </w:r>
    </w:p>
    <w:p w:rsidR="004F75E7" w:rsidRPr="00722FD1" w:rsidRDefault="004F75E7" w:rsidP="004F75E7">
      <w:pPr>
        <w:spacing w:after="120" w:line="254" w:lineRule="auto"/>
        <w:ind w:firstLine="708"/>
        <w:jc w:val="both"/>
        <w:rPr>
          <w:rFonts w:ascii="Arial" w:eastAsia="Arial" w:hAnsi="Arial" w:cs="Arial"/>
          <w:b/>
          <w:color w:val="000000"/>
          <w:sz w:val="36"/>
          <w:szCs w:val="36"/>
        </w:rPr>
      </w:pPr>
      <w:r w:rsidRPr="00722FD1">
        <w:rPr>
          <w:rFonts w:ascii="Arial" w:eastAsia="Arial" w:hAnsi="Arial" w:cs="Arial"/>
          <w:b/>
          <w:color w:val="000000"/>
          <w:sz w:val="32"/>
          <w:szCs w:val="32"/>
        </w:rPr>
        <w:t>HORA:</w:t>
      </w:r>
      <w:r w:rsidRPr="00722FD1">
        <w:rPr>
          <w:rFonts w:ascii="Arial" w:eastAsia="Arial" w:hAnsi="Arial" w:cs="Arial"/>
          <w:b/>
          <w:color w:val="000000"/>
          <w:sz w:val="36"/>
          <w:szCs w:val="36"/>
        </w:rPr>
        <w:tab/>
      </w:r>
      <w:r w:rsidRPr="00722FD1">
        <w:rPr>
          <w:rFonts w:ascii="Arial" w:eastAsia="Arial" w:hAnsi="Arial" w:cs="Arial"/>
          <w:b/>
          <w:color w:val="000000"/>
          <w:sz w:val="32"/>
          <w:szCs w:val="32"/>
        </w:rPr>
        <w:t>16:00</w:t>
      </w:r>
    </w:p>
    <w:p w:rsidR="004F75E7" w:rsidRDefault="004F75E7" w:rsidP="004F75E7">
      <w:pPr>
        <w:spacing w:after="120" w:line="254" w:lineRule="auto"/>
        <w:ind w:hanging="10"/>
        <w:jc w:val="both"/>
        <w:rPr>
          <w:rFonts w:ascii="Arial" w:eastAsia="Arial" w:hAnsi="Arial" w:cs="Arial"/>
          <w:b/>
          <w:color w:val="000000"/>
          <w:sz w:val="36"/>
          <w:szCs w:val="36"/>
        </w:rPr>
      </w:pPr>
    </w:p>
    <w:p w:rsidR="004F75E7" w:rsidRPr="002A2276" w:rsidRDefault="004F75E7" w:rsidP="004F75E7">
      <w:pPr>
        <w:spacing w:after="120" w:line="254" w:lineRule="auto"/>
        <w:jc w:val="both"/>
        <w:rPr>
          <w:rFonts w:ascii="Arial" w:eastAsia="Arial" w:hAnsi="Arial" w:cs="Arial"/>
          <w:sz w:val="36"/>
          <w:szCs w:val="36"/>
          <w:u w:val="single"/>
        </w:rPr>
      </w:pPr>
      <w:r w:rsidRPr="002A2276">
        <w:rPr>
          <w:rFonts w:ascii="Arial" w:eastAsia="Arial" w:hAnsi="Arial" w:cs="Arial"/>
          <w:b/>
          <w:sz w:val="36"/>
          <w:szCs w:val="36"/>
        </w:rPr>
        <w:t xml:space="preserve">PLIEGO </w:t>
      </w:r>
      <w:r w:rsidRPr="002A2276">
        <w:rPr>
          <w:rFonts w:ascii="Arial" w:eastAsia="Arial" w:hAnsi="Arial" w:cs="Arial"/>
          <w:sz w:val="36"/>
          <w:szCs w:val="36"/>
          <w:u w:val="single"/>
        </w:rPr>
        <w:t>SIN COSTO.</w:t>
      </w:r>
    </w:p>
    <w:p w:rsidR="004F75E7" w:rsidRPr="0025130F" w:rsidRDefault="004F75E7" w:rsidP="004F75E7">
      <w:pPr>
        <w:spacing w:after="120" w:line="254" w:lineRule="auto"/>
        <w:ind w:hanging="10"/>
        <w:jc w:val="both"/>
        <w:rPr>
          <w:rFonts w:ascii="Arial" w:eastAsia="Arial" w:hAnsi="Arial" w:cs="Arial"/>
          <w:b/>
          <w:color w:val="000000"/>
          <w:sz w:val="16"/>
          <w:szCs w:val="16"/>
        </w:rPr>
      </w:pPr>
    </w:p>
    <w:p w:rsidR="004F75E7" w:rsidRPr="00902A99" w:rsidRDefault="004F75E7" w:rsidP="004F75E7">
      <w:pPr>
        <w:ind w:left="284" w:right="567"/>
        <w:rPr>
          <w:rFonts w:ascii="Arial" w:eastAsiaTheme="minorEastAsia" w:hAnsi="Arial" w:cs="Arial"/>
          <w:noProof/>
          <w:color w:val="0000FF"/>
          <w:sz w:val="24"/>
          <w:szCs w:val="24"/>
          <w:lang w:eastAsia="es-UY"/>
        </w:rPr>
      </w:pPr>
      <w:r w:rsidRPr="00902A99">
        <w:rPr>
          <w:rFonts w:ascii="Arial" w:eastAsiaTheme="minorEastAsia" w:hAnsi="Arial" w:cs="Arial"/>
          <w:noProof/>
          <w:color w:val="0000FF"/>
          <w:sz w:val="24"/>
          <w:szCs w:val="24"/>
          <w:lang w:eastAsia="es-UY"/>
        </w:rPr>
        <w:t>.</w:t>
      </w:r>
    </w:p>
    <w:p w:rsidR="004F75E7" w:rsidRDefault="004F75E7" w:rsidP="004F75E7">
      <w:pPr>
        <w:rPr>
          <w:rFonts w:ascii="Arial" w:eastAsiaTheme="minorEastAsia" w:hAnsi="Arial" w:cs="Arial"/>
          <w:noProof/>
          <w:szCs w:val="24"/>
          <w:lang w:eastAsia="es-UY"/>
        </w:rPr>
      </w:pPr>
    </w:p>
    <w:p w:rsidR="004F75E7" w:rsidRDefault="004F75E7" w:rsidP="004F75E7">
      <w:pPr>
        <w:rPr>
          <w:rFonts w:ascii="Arial" w:eastAsiaTheme="minorEastAsia" w:hAnsi="Arial" w:cs="Arial"/>
          <w:noProof/>
          <w:szCs w:val="24"/>
          <w:lang w:eastAsia="es-UY"/>
        </w:rPr>
      </w:pPr>
    </w:p>
    <w:p w:rsidR="004F75E7" w:rsidRDefault="004F75E7" w:rsidP="004F75E7">
      <w:pPr>
        <w:rPr>
          <w:rFonts w:ascii="Arial" w:eastAsiaTheme="minorEastAsia" w:hAnsi="Arial" w:cs="Arial"/>
          <w:noProof/>
          <w:szCs w:val="24"/>
          <w:lang w:eastAsia="es-UY"/>
        </w:rPr>
      </w:pPr>
      <w:r>
        <w:rPr>
          <w:rFonts w:ascii="Arial" w:eastAsiaTheme="minorEastAsia" w:hAnsi="Arial" w:cs="Arial"/>
          <w:noProof/>
          <w:szCs w:val="24"/>
          <w:lang w:eastAsia="es-UY"/>
        </w:rPr>
        <w:br w:type="page"/>
      </w:r>
    </w:p>
    <w:p w:rsidR="004F75E7" w:rsidRPr="00A73E96" w:rsidRDefault="004F75E7" w:rsidP="004F75E7">
      <w:pPr>
        <w:spacing w:after="39" w:line="249" w:lineRule="auto"/>
        <w:ind w:left="416" w:hanging="10"/>
        <w:jc w:val="center"/>
        <w:rPr>
          <w:rFonts w:ascii="Arial" w:eastAsia="Arial" w:hAnsi="Arial" w:cs="Arial"/>
          <w:color w:val="000000"/>
          <w:sz w:val="24"/>
        </w:rPr>
      </w:pPr>
      <w:r w:rsidRPr="00A73E96">
        <w:rPr>
          <w:rFonts w:ascii="Arial" w:eastAsia="Arial" w:hAnsi="Arial" w:cs="Arial"/>
          <w:b/>
          <w:color w:val="000000"/>
          <w:sz w:val="96"/>
        </w:rPr>
        <w:lastRenderedPageBreak/>
        <w:t xml:space="preserve">APERTURA </w:t>
      </w:r>
    </w:p>
    <w:p w:rsidR="004F75E7" w:rsidRDefault="004F75E7" w:rsidP="004F75E7">
      <w:pPr>
        <w:spacing w:after="2344" w:line="249" w:lineRule="auto"/>
        <w:ind w:left="10" w:hanging="10"/>
        <w:jc w:val="center"/>
        <w:rPr>
          <w:rFonts w:ascii="Arial" w:eastAsia="Arial" w:hAnsi="Arial" w:cs="Arial"/>
          <w:b/>
          <w:color w:val="000000"/>
          <w:sz w:val="96"/>
          <w:szCs w:val="96"/>
        </w:rPr>
      </w:pPr>
      <w:r>
        <w:rPr>
          <w:rFonts w:ascii="Arial" w:eastAsia="Arial" w:hAnsi="Arial" w:cs="Arial"/>
          <w:b/>
          <w:color w:val="000000"/>
          <w:sz w:val="96"/>
        </w:rPr>
        <w:t xml:space="preserve">ELECTRÓNICA </w:t>
      </w:r>
      <w:r>
        <w:rPr>
          <w:rFonts w:ascii="Arial" w:eastAsia="Arial" w:hAnsi="Arial" w:cs="Arial"/>
          <w:b/>
          <w:color w:val="000000"/>
          <w:sz w:val="96"/>
          <w:szCs w:val="96"/>
        </w:rPr>
        <w:t>EN UNA ETAPA.</w:t>
      </w:r>
    </w:p>
    <w:p w:rsidR="004F75E7" w:rsidRDefault="004F75E7" w:rsidP="004F75E7">
      <w:pPr>
        <w:rPr>
          <w:rFonts w:ascii="Arial" w:eastAsiaTheme="minorEastAsia" w:hAnsi="Arial" w:cs="Arial"/>
          <w:noProof/>
          <w:szCs w:val="24"/>
          <w:lang w:eastAsia="es-UY"/>
        </w:rPr>
      </w:pPr>
    </w:p>
    <w:p w:rsidR="004F75E7" w:rsidRDefault="004F75E7" w:rsidP="004F75E7">
      <w:pPr>
        <w:rPr>
          <w:rFonts w:ascii="Arial" w:eastAsiaTheme="minorEastAsia" w:hAnsi="Arial" w:cs="Arial"/>
          <w:noProof/>
          <w:szCs w:val="24"/>
          <w:lang w:eastAsia="es-UY"/>
        </w:rPr>
      </w:pPr>
    </w:p>
    <w:p w:rsidR="004F75E7" w:rsidRDefault="004F75E7" w:rsidP="004F75E7">
      <w:pPr>
        <w:rPr>
          <w:rFonts w:ascii="Arial" w:eastAsiaTheme="minorEastAsia" w:hAnsi="Arial" w:cs="Arial"/>
          <w:noProof/>
          <w:szCs w:val="24"/>
          <w:lang w:eastAsia="es-UY"/>
        </w:rPr>
      </w:pPr>
    </w:p>
    <w:p w:rsidR="004F75E7" w:rsidRDefault="004F75E7" w:rsidP="004F75E7">
      <w:pPr>
        <w:rPr>
          <w:rFonts w:ascii="Arial" w:eastAsiaTheme="minorEastAsia" w:hAnsi="Arial" w:cs="Arial"/>
          <w:noProof/>
          <w:szCs w:val="24"/>
          <w:lang w:eastAsia="es-UY"/>
        </w:rPr>
      </w:pPr>
    </w:p>
    <w:p w:rsidR="004F75E7" w:rsidRDefault="004F75E7" w:rsidP="004F75E7">
      <w:pPr>
        <w:rPr>
          <w:rFonts w:ascii="Arial" w:eastAsiaTheme="minorEastAsia" w:hAnsi="Arial" w:cs="Arial"/>
          <w:noProof/>
          <w:szCs w:val="24"/>
          <w:lang w:eastAsia="es-UY"/>
        </w:rPr>
      </w:pPr>
    </w:p>
    <w:p w:rsidR="004F75E7" w:rsidRDefault="004F75E7" w:rsidP="004F75E7">
      <w:pPr>
        <w:rPr>
          <w:rFonts w:ascii="Arial" w:eastAsiaTheme="minorEastAsia" w:hAnsi="Arial" w:cs="Arial"/>
          <w:noProof/>
          <w:szCs w:val="24"/>
          <w:lang w:eastAsia="es-UY"/>
        </w:rPr>
      </w:pPr>
    </w:p>
    <w:p w:rsidR="004F75E7" w:rsidRDefault="004F75E7" w:rsidP="004F75E7">
      <w:pPr>
        <w:rPr>
          <w:rFonts w:ascii="Arial" w:eastAsiaTheme="minorEastAsia" w:hAnsi="Arial" w:cs="Arial"/>
          <w:noProof/>
          <w:szCs w:val="24"/>
          <w:lang w:eastAsia="es-UY"/>
        </w:rPr>
      </w:pPr>
    </w:p>
    <w:p w:rsidR="004F75E7" w:rsidRDefault="004F75E7" w:rsidP="004F75E7">
      <w:pPr>
        <w:rPr>
          <w:rFonts w:ascii="Arial" w:eastAsiaTheme="minorEastAsia" w:hAnsi="Arial" w:cs="Arial"/>
          <w:noProof/>
          <w:szCs w:val="24"/>
          <w:lang w:eastAsia="es-UY"/>
        </w:rPr>
      </w:pPr>
    </w:p>
    <w:p w:rsidR="004F75E7" w:rsidRDefault="004F75E7" w:rsidP="004F75E7">
      <w:pPr>
        <w:jc w:val="both"/>
      </w:pPr>
    </w:p>
    <w:p w:rsidR="004F75E7" w:rsidRDefault="004F75E7" w:rsidP="004F75E7">
      <w:pPr>
        <w:rPr>
          <w:b/>
          <w:sz w:val="36"/>
          <w:szCs w:val="36"/>
        </w:rPr>
      </w:pPr>
      <w:r>
        <w:rPr>
          <w:b/>
          <w:sz w:val="36"/>
          <w:szCs w:val="36"/>
        </w:rPr>
        <w:br w:type="page"/>
      </w:r>
    </w:p>
    <w:p w:rsidR="004F75E7" w:rsidRDefault="004F75E7" w:rsidP="004F75E7">
      <w:pPr>
        <w:rPr>
          <w:b/>
          <w:sz w:val="36"/>
          <w:szCs w:val="36"/>
        </w:rPr>
      </w:pPr>
    </w:p>
    <w:p w:rsidR="004F75E7" w:rsidRPr="0053622B" w:rsidRDefault="004F75E7" w:rsidP="004F75E7">
      <w:pPr>
        <w:jc w:val="both"/>
        <w:rPr>
          <w:b/>
          <w:sz w:val="36"/>
          <w:szCs w:val="36"/>
        </w:rPr>
      </w:pPr>
      <w:r w:rsidRPr="0053622B">
        <w:rPr>
          <w:b/>
          <w:sz w:val="36"/>
          <w:szCs w:val="36"/>
        </w:rPr>
        <w:t>CONTADORA DE BILLETES</w:t>
      </w:r>
    </w:p>
    <w:p w:rsidR="004F75E7" w:rsidRPr="0053622B" w:rsidRDefault="004F75E7" w:rsidP="004F75E7">
      <w:pPr>
        <w:jc w:val="both"/>
        <w:rPr>
          <w:szCs w:val="24"/>
        </w:rPr>
      </w:pPr>
    </w:p>
    <w:p w:rsidR="004F75E7" w:rsidRPr="0053622B" w:rsidRDefault="004F75E7" w:rsidP="004F75E7">
      <w:pPr>
        <w:jc w:val="both"/>
        <w:rPr>
          <w:i/>
          <w:sz w:val="36"/>
          <w:szCs w:val="36"/>
        </w:rPr>
      </w:pPr>
      <w:r w:rsidRPr="0053622B">
        <w:rPr>
          <w:i/>
          <w:sz w:val="36"/>
          <w:szCs w:val="36"/>
        </w:rPr>
        <w:t>Memoria Descriptiva:</w:t>
      </w:r>
    </w:p>
    <w:p w:rsidR="004F75E7" w:rsidRPr="0053622B" w:rsidRDefault="004F75E7" w:rsidP="004F75E7">
      <w:pPr>
        <w:jc w:val="both"/>
        <w:rPr>
          <w:szCs w:val="24"/>
        </w:rPr>
      </w:pPr>
    </w:p>
    <w:p w:rsidR="004F75E7" w:rsidRPr="0053622B" w:rsidRDefault="004F75E7" w:rsidP="004F75E7">
      <w:pPr>
        <w:numPr>
          <w:ilvl w:val="0"/>
          <w:numId w:val="34"/>
        </w:numPr>
        <w:spacing w:after="0" w:line="240" w:lineRule="auto"/>
        <w:jc w:val="both"/>
        <w:rPr>
          <w:szCs w:val="24"/>
        </w:rPr>
      </w:pPr>
      <w:r w:rsidRPr="0053622B">
        <w:rPr>
          <w:b/>
          <w:szCs w:val="24"/>
        </w:rPr>
        <w:t>OBJETO</w:t>
      </w:r>
    </w:p>
    <w:p w:rsidR="004F75E7" w:rsidRPr="0053622B" w:rsidRDefault="004F75E7" w:rsidP="004F75E7">
      <w:pPr>
        <w:jc w:val="both"/>
        <w:rPr>
          <w:szCs w:val="24"/>
        </w:rPr>
      </w:pPr>
    </w:p>
    <w:p w:rsidR="004F75E7" w:rsidRPr="0053622B" w:rsidRDefault="004F75E7" w:rsidP="004F75E7">
      <w:pPr>
        <w:ind w:left="360"/>
        <w:jc w:val="both"/>
        <w:rPr>
          <w:rFonts w:ascii="Calibri" w:hAnsi="Calibri"/>
          <w:szCs w:val="24"/>
        </w:rPr>
      </w:pPr>
      <w:r w:rsidRPr="0053622B">
        <w:rPr>
          <w:rFonts w:ascii="Calibri" w:hAnsi="Calibri"/>
          <w:szCs w:val="24"/>
        </w:rPr>
        <w:t>Adquisición de máquinas Contadoras de Billetes según el siguiente detalle:</w:t>
      </w:r>
    </w:p>
    <w:p w:rsidR="004F75E7" w:rsidRPr="0053622B" w:rsidRDefault="004F75E7" w:rsidP="004F75E7">
      <w:pPr>
        <w:ind w:left="360"/>
        <w:jc w:val="both"/>
        <w:rPr>
          <w:rFonts w:ascii="Calibri" w:hAnsi="Calibri"/>
          <w:szCs w:val="24"/>
        </w:rPr>
      </w:pPr>
    </w:p>
    <w:p w:rsidR="004F75E7" w:rsidRPr="00CD3CF1" w:rsidRDefault="004F75E7" w:rsidP="004F75E7">
      <w:pPr>
        <w:pStyle w:val="Prrafodelista"/>
        <w:widowControl/>
        <w:numPr>
          <w:ilvl w:val="0"/>
          <w:numId w:val="35"/>
        </w:numPr>
        <w:autoSpaceDE/>
        <w:autoSpaceDN/>
        <w:contextualSpacing/>
        <w:jc w:val="both"/>
        <w:rPr>
          <w:rFonts w:ascii="Calibri" w:hAnsi="Calibri"/>
          <w:szCs w:val="24"/>
        </w:rPr>
      </w:pPr>
      <w:r>
        <w:rPr>
          <w:rFonts w:ascii="Calibri" w:hAnsi="Calibri"/>
          <w:b/>
          <w:szCs w:val="24"/>
        </w:rPr>
        <w:t>200</w:t>
      </w:r>
      <w:r w:rsidRPr="00447BF1">
        <w:rPr>
          <w:rFonts w:ascii="Calibri" w:hAnsi="Calibri"/>
          <w:b/>
          <w:szCs w:val="24"/>
        </w:rPr>
        <w:t xml:space="preserve"> máquinas Contadoras de Billetes con las siguientes</w:t>
      </w:r>
      <w:r w:rsidRPr="00CD3CF1">
        <w:rPr>
          <w:rFonts w:ascii="Calibri" w:hAnsi="Calibri"/>
          <w:szCs w:val="24"/>
        </w:rPr>
        <w:t>:</w:t>
      </w:r>
    </w:p>
    <w:p w:rsidR="004F75E7" w:rsidRPr="0053622B" w:rsidRDefault="004F75E7" w:rsidP="004F75E7">
      <w:pPr>
        <w:ind w:left="360"/>
        <w:jc w:val="both"/>
        <w:rPr>
          <w:szCs w:val="24"/>
        </w:rPr>
      </w:pPr>
    </w:p>
    <w:p w:rsidR="004F75E7" w:rsidRPr="0053622B" w:rsidRDefault="004F75E7" w:rsidP="004F75E7">
      <w:pPr>
        <w:numPr>
          <w:ilvl w:val="0"/>
          <w:numId w:val="34"/>
        </w:numPr>
        <w:spacing w:after="0" w:line="240" w:lineRule="auto"/>
        <w:jc w:val="both"/>
        <w:rPr>
          <w:b/>
          <w:sz w:val="32"/>
          <w:szCs w:val="32"/>
        </w:rPr>
      </w:pPr>
      <w:r w:rsidRPr="0053622B">
        <w:rPr>
          <w:b/>
          <w:szCs w:val="24"/>
        </w:rPr>
        <w:t>CARACTERISTICAS GENERALES</w:t>
      </w:r>
      <w:r w:rsidRPr="0053622B">
        <w:rPr>
          <w:b/>
          <w:sz w:val="32"/>
          <w:szCs w:val="32"/>
        </w:rPr>
        <w:t>:</w:t>
      </w:r>
    </w:p>
    <w:p w:rsidR="004F75E7" w:rsidRPr="0053622B" w:rsidRDefault="004F75E7" w:rsidP="004F75E7">
      <w:pPr>
        <w:jc w:val="both"/>
        <w:rPr>
          <w:szCs w:val="24"/>
        </w:rPr>
      </w:pPr>
    </w:p>
    <w:p w:rsidR="004F75E7" w:rsidRPr="0053622B" w:rsidRDefault="004F75E7" w:rsidP="004F75E7">
      <w:pPr>
        <w:numPr>
          <w:ilvl w:val="0"/>
          <w:numId w:val="32"/>
        </w:numPr>
        <w:spacing w:after="0" w:line="240" w:lineRule="auto"/>
        <w:jc w:val="both"/>
        <w:rPr>
          <w:rFonts w:ascii="Calibri" w:hAnsi="Calibri"/>
          <w:szCs w:val="24"/>
        </w:rPr>
      </w:pPr>
      <w:r w:rsidRPr="0053622B">
        <w:rPr>
          <w:rFonts w:ascii="Calibri" w:hAnsi="Calibri"/>
          <w:szCs w:val="24"/>
        </w:rPr>
        <w:t>Electrónica.</w:t>
      </w:r>
    </w:p>
    <w:p w:rsidR="004F75E7" w:rsidRPr="0053622B" w:rsidRDefault="004F75E7" w:rsidP="004F75E7">
      <w:pPr>
        <w:numPr>
          <w:ilvl w:val="0"/>
          <w:numId w:val="32"/>
        </w:numPr>
        <w:spacing w:after="0" w:line="240" w:lineRule="auto"/>
        <w:jc w:val="both"/>
        <w:rPr>
          <w:rFonts w:ascii="Calibri" w:hAnsi="Calibri"/>
          <w:szCs w:val="24"/>
        </w:rPr>
      </w:pPr>
      <w:r w:rsidRPr="0053622B">
        <w:rPr>
          <w:rFonts w:ascii="Calibri" w:hAnsi="Calibri"/>
          <w:szCs w:val="24"/>
        </w:rPr>
        <w:t>Apta para todo tipo de billetes.</w:t>
      </w:r>
    </w:p>
    <w:p w:rsidR="004F75E7" w:rsidRPr="0053622B" w:rsidRDefault="004F75E7" w:rsidP="004F75E7">
      <w:pPr>
        <w:numPr>
          <w:ilvl w:val="0"/>
          <w:numId w:val="32"/>
        </w:numPr>
        <w:spacing w:after="0" w:line="240" w:lineRule="auto"/>
        <w:jc w:val="both"/>
        <w:rPr>
          <w:rFonts w:ascii="Calibri" w:hAnsi="Calibri"/>
          <w:szCs w:val="24"/>
        </w:rPr>
      </w:pPr>
      <w:r w:rsidRPr="0053622B">
        <w:rPr>
          <w:rFonts w:ascii="Calibri" w:hAnsi="Calibri"/>
          <w:szCs w:val="24"/>
        </w:rPr>
        <w:t>Sistema de cuenta, por rodillos de fricción.</w:t>
      </w:r>
    </w:p>
    <w:p w:rsidR="004F75E7" w:rsidRPr="0053622B" w:rsidRDefault="004F75E7" w:rsidP="004F75E7">
      <w:pPr>
        <w:numPr>
          <w:ilvl w:val="0"/>
          <w:numId w:val="32"/>
        </w:numPr>
        <w:spacing w:after="0" w:line="240" w:lineRule="auto"/>
        <w:jc w:val="both"/>
        <w:rPr>
          <w:rFonts w:ascii="Calibri" w:hAnsi="Calibri"/>
          <w:szCs w:val="24"/>
        </w:rPr>
      </w:pPr>
      <w:r w:rsidRPr="0053622B">
        <w:rPr>
          <w:rFonts w:ascii="Calibri" w:hAnsi="Calibri"/>
          <w:szCs w:val="24"/>
        </w:rPr>
        <w:t>Asistida por microprocesador.</w:t>
      </w:r>
    </w:p>
    <w:p w:rsidR="004F75E7" w:rsidRPr="0053622B" w:rsidRDefault="004F75E7" w:rsidP="004F75E7">
      <w:pPr>
        <w:numPr>
          <w:ilvl w:val="0"/>
          <w:numId w:val="32"/>
        </w:numPr>
        <w:spacing w:after="0" w:line="240" w:lineRule="auto"/>
        <w:jc w:val="both"/>
        <w:rPr>
          <w:rFonts w:ascii="Calibri" w:hAnsi="Calibri"/>
          <w:szCs w:val="24"/>
        </w:rPr>
      </w:pPr>
      <w:r w:rsidRPr="0053622B">
        <w:rPr>
          <w:rFonts w:ascii="Calibri" w:hAnsi="Calibri"/>
          <w:szCs w:val="24"/>
        </w:rPr>
        <w:t>De fácil manejo.</w:t>
      </w:r>
    </w:p>
    <w:p w:rsidR="004F75E7" w:rsidRPr="0053622B" w:rsidRDefault="004F75E7" w:rsidP="004F75E7">
      <w:pPr>
        <w:numPr>
          <w:ilvl w:val="0"/>
          <w:numId w:val="32"/>
        </w:numPr>
        <w:spacing w:after="0" w:line="240" w:lineRule="auto"/>
        <w:jc w:val="both"/>
        <w:rPr>
          <w:rFonts w:ascii="Calibri" w:hAnsi="Calibri"/>
          <w:szCs w:val="24"/>
        </w:rPr>
      </w:pPr>
      <w:r w:rsidRPr="0053622B">
        <w:rPr>
          <w:rFonts w:ascii="Calibri" w:hAnsi="Calibri"/>
          <w:szCs w:val="24"/>
        </w:rPr>
        <w:t>Capacidad avanzada de operación y detección de errores que garanticen la más alta seguridad de uso.</w:t>
      </w:r>
    </w:p>
    <w:p w:rsidR="004F75E7" w:rsidRPr="0053622B" w:rsidRDefault="004F75E7" w:rsidP="004F75E7">
      <w:pPr>
        <w:jc w:val="both"/>
        <w:rPr>
          <w:rFonts w:ascii="Calibri" w:hAnsi="Calibri"/>
          <w:szCs w:val="24"/>
        </w:rPr>
      </w:pPr>
    </w:p>
    <w:p w:rsidR="004F75E7" w:rsidRPr="0053622B" w:rsidRDefault="004F75E7" w:rsidP="004F75E7">
      <w:pPr>
        <w:numPr>
          <w:ilvl w:val="0"/>
          <w:numId w:val="34"/>
        </w:numPr>
        <w:spacing w:after="0" w:line="240" w:lineRule="auto"/>
        <w:jc w:val="both"/>
        <w:rPr>
          <w:b/>
          <w:szCs w:val="24"/>
        </w:rPr>
      </w:pPr>
      <w:r w:rsidRPr="0053622B">
        <w:rPr>
          <w:b/>
          <w:szCs w:val="24"/>
        </w:rPr>
        <w:t>CARACTERISTICAS ESPECIFICAS:</w:t>
      </w:r>
    </w:p>
    <w:p w:rsidR="004F75E7" w:rsidRPr="0053622B" w:rsidRDefault="004F75E7" w:rsidP="004F75E7">
      <w:pPr>
        <w:jc w:val="both"/>
        <w:rPr>
          <w:szCs w:val="24"/>
        </w:rPr>
      </w:pPr>
    </w:p>
    <w:p w:rsidR="004F75E7" w:rsidRPr="0053622B" w:rsidRDefault="004F75E7" w:rsidP="004F75E7">
      <w:pPr>
        <w:numPr>
          <w:ilvl w:val="0"/>
          <w:numId w:val="33"/>
        </w:numPr>
        <w:spacing w:after="0" w:line="240" w:lineRule="auto"/>
        <w:jc w:val="both"/>
        <w:rPr>
          <w:rFonts w:ascii="Calibri" w:hAnsi="Calibri"/>
          <w:szCs w:val="24"/>
        </w:rPr>
      </w:pPr>
      <w:r w:rsidRPr="0053622B">
        <w:rPr>
          <w:rFonts w:ascii="Calibri" w:hAnsi="Calibri"/>
          <w:szCs w:val="24"/>
        </w:rPr>
        <w:t>Velocidad de Cuenta: 1000 billetes por minuto.</w:t>
      </w:r>
    </w:p>
    <w:p w:rsidR="004F75E7" w:rsidRPr="0053622B" w:rsidRDefault="004F75E7" w:rsidP="004F75E7">
      <w:pPr>
        <w:numPr>
          <w:ilvl w:val="0"/>
          <w:numId w:val="33"/>
        </w:numPr>
        <w:spacing w:after="0" w:line="240" w:lineRule="auto"/>
        <w:jc w:val="both"/>
        <w:rPr>
          <w:rFonts w:ascii="Calibri" w:hAnsi="Calibri"/>
          <w:szCs w:val="24"/>
        </w:rPr>
      </w:pPr>
      <w:r w:rsidRPr="0053622B">
        <w:rPr>
          <w:rFonts w:ascii="Calibri" w:hAnsi="Calibri"/>
          <w:szCs w:val="24"/>
        </w:rPr>
        <w:t>Tolva de alimentación con capacidad</w:t>
      </w:r>
      <w:r>
        <w:rPr>
          <w:rFonts w:ascii="Calibri" w:hAnsi="Calibri"/>
          <w:szCs w:val="24"/>
        </w:rPr>
        <w:t xml:space="preserve"> desde 400</w:t>
      </w:r>
      <w:r w:rsidRPr="0053622B">
        <w:rPr>
          <w:rFonts w:ascii="Calibri" w:hAnsi="Calibri"/>
          <w:szCs w:val="24"/>
        </w:rPr>
        <w:t xml:space="preserve"> hasta </w:t>
      </w:r>
      <w:r>
        <w:rPr>
          <w:rFonts w:ascii="Calibri" w:hAnsi="Calibri"/>
          <w:szCs w:val="24"/>
        </w:rPr>
        <w:t>6</w:t>
      </w:r>
      <w:r w:rsidRPr="0053622B">
        <w:rPr>
          <w:rFonts w:ascii="Calibri" w:hAnsi="Calibri"/>
          <w:szCs w:val="24"/>
        </w:rPr>
        <w:t>00 billetes.</w:t>
      </w:r>
    </w:p>
    <w:p w:rsidR="004F75E7" w:rsidRPr="0053622B" w:rsidRDefault="004F75E7" w:rsidP="004F75E7">
      <w:pPr>
        <w:numPr>
          <w:ilvl w:val="0"/>
          <w:numId w:val="33"/>
        </w:numPr>
        <w:spacing w:after="0" w:line="240" w:lineRule="auto"/>
        <w:jc w:val="both"/>
        <w:rPr>
          <w:rFonts w:ascii="Calibri" w:hAnsi="Calibri"/>
          <w:szCs w:val="24"/>
        </w:rPr>
      </w:pPr>
      <w:r w:rsidRPr="0053622B">
        <w:rPr>
          <w:rFonts w:ascii="Calibri" w:hAnsi="Calibri"/>
          <w:szCs w:val="24"/>
        </w:rPr>
        <w:t xml:space="preserve">Cuenta y preselección en cantidades de </w:t>
      </w:r>
      <w:smartTag w:uri="urn:schemas-microsoft-com:office:smarttags" w:element="metricconverter">
        <w:smartTagPr>
          <w:attr w:name="ProductID" w:val="1 a"/>
        </w:smartTagPr>
        <w:r w:rsidRPr="0053622B">
          <w:rPr>
            <w:rFonts w:ascii="Calibri" w:hAnsi="Calibri"/>
            <w:szCs w:val="24"/>
          </w:rPr>
          <w:t>1 a</w:t>
        </w:r>
      </w:smartTag>
      <w:r w:rsidRPr="0053622B">
        <w:rPr>
          <w:rFonts w:ascii="Calibri" w:hAnsi="Calibri"/>
          <w:szCs w:val="24"/>
        </w:rPr>
        <w:t xml:space="preserve"> 999. Paquetes de 100 y fracciones.</w:t>
      </w:r>
    </w:p>
    <w:p w:rsidR="004F75E7" w:rsidRPr="0053622B" w:rsidRDefault="004F75E7" w:rsidP="004F75E7">
      <w:pPr>
        <w:numPr>
          <w:ilvl w:val="0"/>
          <w:numId w:val="33"/>
        </w:numPr>
        <w:spacing w:after="0" w:line="240" w:lineRule="auto"/>
        <w:jc w:val="both"/>
        <w:rPr>
          <w:rFonts w:ascii="Calibri" w:hAnsi="Calibri"/>
          <w:szCs w:val="24"/>
        </w:rPr>
      </w:pPr>
      <w:r w:rsidRPr="0053622B">
        <w:rPr>
          <w:rFonts w:ascii="Calibri" w:hAnsi="Calibri"/>
          <w:szCs w:val="24"/>
        </w:rPr>
        <w:t xml:space="preserve">Bandeja receptora: </w:t>
      </w:r>
      <w:r>
        <w:rPr>
          <w:rFonts w:ascii="Calibri" w:hAnsi="Calibri"/>
          <w:szCs w:val="24"/>
        </w:rPr>
        <w:t>entre</w:t>
      </w:r>
      <w:r w:rsidRPr="0053622B">
        <w:rPr>
          <w:rFonts w:ascii="Calibri" w:hAnsi="Calibri"/>
          <w:szCs w:val="24"/>
        </w:rPr>
        <w:t xml:space="preserve"> 200</w:t>
      </w:r>
      <w:r>
        <w:rPr>
          <w:rFonts w:ascii="Calibri" w:hAnsi="Calibri"/>
          <w:szCs w:val="24"/>
        </w:rPr>
        <w:t xml:space="preserve"> hasta 400</w:t>
      </w:r>
      <w:r w:rsidRPr="0053622B">
        <w:rPr>
          <w:rFonts w:ascii="Calibri" w:hAnsi="Calibri"/>
          <w:szCs w:val="24"/>
        </w:rPr>
        <w:t xml:space="preserve"> billetes.</w:t>
      </w:r>
    </w:p>
    <w:p w:rsidR="004F75E7" w:rsidRPr="0053622B" w:rsidRDefault="004F75E7" w:rsidP="004F75E7">
      <w:pPr>
        <w:numPr>
          <w:ilvl w:val="0"/>
          <w:numId w:val="33"/>
        </w:numPr>
        <w:spacing w:after="0" w:line="240" w:lineRule="auto"/>
        <w:jc w:val="both"/>
        <w:rPr>
          <w:rFonts w:ascii="Calibri" w:hAnsi="Calibri"/>
          <w:szCs w:val="24"/>
        </w:rPr>
      </w:pPr>
      <w:r w:rsidRPr="0053622B">
        <w:rPr>
          <w:rFonts w:ascii="Calibri" w:hAnsi="Calibri"/>
          <w:szCs w:val="24"/>
        </w:rPr>
        <w:t>Detección automática de errores: Billetes dobles, medios, torcidos, atascados, cortos, largos y deteriorados.</w:t>
      </w:r>
    </w:p>
    <w:p w:rsidR="004F75E7" w:rsidRPr="0053622B" w:rsidRDefault="004F75E7" w:rsidP="004F75E7">
      <w:pPr>
        <w:numPr>
          <w:ilvl w:val="0"/>
          <w:numId w:val="33"/>
        </w:numPr>
        <w:spacing w:after="0" w:line="240" w:lineRule="auto"/>
        <w:jc w:val="both"/>
        <w:rPr>
          <w:rFonts w:ascii="Calibri" w:hAnsi="Calibri"/>
          <w:szCs w:val="24"/>
        </w:rPr>
      </w:pPr>
      <w:proofErr w:type="spellStart"/>
      <w:r w:rsidRPr="0053622B">
        <w:rPr>
          <w:rFonts w:ascii="Calibri" w:hAnsi="Calibri"/>
          <w:szCs w:val="24"/>
        </w:rPr>
        <w:t>Display</w:t>
      </w:r>
      <w:proofErr w:type="spellEnd"/>
      <w:r w:rsidRPr="0053622B">
        <w:rPr>
          <w:rFonts w:ascii="Calibri" w:hAnsi="Calibri"/>
          <w:szCs w:val="24"/>
        </w:rPr>
        <w:t xml:space="preserve"> brillante, Tipo</w:t>
      </w:r>
      <w:r>
        <w:rPr>
          <w:rFonts w:ascii="Calibri" w:hAnsi="Calibri"/>
          <w:szCs w:val="24"/>
        </w:rPr>
        <w:t xml:space="preserve"> </w:t>
      </w:r>
      <w:proofErr w:type="spellStart"/>
      <w:r>
        <w:rPr>
          <w:rFonts w:ascii="Calibri" w:hAnsi="Calibri"/>
          <w:szCs w:val="24"/>
        </w:rPr>
        <w:t>Lcd</w:t>
      </w:r>
      <w:proofErr w:type="spellEnd"/>
      <w:r>
        <w:rPr>
          <w:rFonts w:ascii="Calibri" w:hAnsi="Calibri"/>
          <w:szCs w:val="24"/>
        </w:rPr>
        <w:t xml:space="preserve"> y/o</w:t>
      </w:r>
      <w:r w:rsidRPr="0053622B">
        <w:rPr>
          <w:rFonts w:ascii="Calibri" w:hAnsi="Calibri"/>
          <w:szCs w:val="24"/>
        </w:rPr>
        <w:t xml:space="preserve"> Led 7 segmentos.</w:t>
      </w:r>
    </w:p>
    <w:p w:rsidR="004F75E7" w:rsidRPr="0053622B" w:rsidRDefault="004F75E7" w:rsidP="004F75E7">
      <w:pPr>
        <w:numPr>
          <w:ilvl w:val="0"/>
          <w:numId w:val="33"/>
        </w:numPr>
        <w:spacing w:after="0" w:line="240" w:lineRule="auto"/>
        <w:jc w:val="both"/>
        <w:rPr>
          <w:rFonts w:ascii="Calibri" w:hAnsi="Calibri"/>
          <w:szCs w:val="24"/>
        </w:rPr>
      </w:pPr>
      <w:r w:rsidRPr="0053622B">
        <w:rPr>
          <w:rFonts w:ascii="Calibri" w:hAnsi="Calibri"/>
          <w:szCs w:val="24"/>
        </w:rPr>
        <w:t>Alarma sonora.</w:t>
      </w:r>
    </w:p>
    <w:p w:rsidR="004F75E7" w:rsidRPr="0053622B" w:rsidRDefault="004F75E7" w:rsidP="004F75E7">
      <w:pPr>
        <w:jc w:val="both"/>
        <w:rPr>
          <w:szCs w:val="24"/>
        </w:rPr>
      </w:pPr>
    </w:p>
    <w:p w:rsidR="004F75E7" w:rsidRPr="00F02DF9" w:rsidRDefault="004F75E7" w:rsidP="004F75E7">
      <w:pPr>
        <w:numPr>
          <w:ilvl w:val="0"/>
          <w:numId w:val="34"/>
        </w:numPr>
        <w:spacing w:after="200" w:line="276" w:lineRule="auto"/>
        <w:contextualSpacing/>
        <w:jc w:val="both"/>
        <w:rPr>
          <w:rFonts w:ascii="Calibri" w:eastAsia="Calibri" w:hAnsi="Calibri"/>
          <w:b/>
          <w:color w:val="000000"/>
          <w:szCs w:val="24"/>
        </w:rPr>
      </w:pPr>
      <w:r w:rsidRPr="0053622B">
        <w:rPr>
          <w:b/>
          <w:szCs w:val="24"/>
        </w:rPr>
        <w:t xml:space="preserve">GARANTIA </w:t>
      </w:r>
    </w:p>
    <w:p w:rsidR="004F75E7" w:rsidRDefault="004F75E7" w:rsidP="004F75E7">
      <w:pPr>
        <w:spacing w:after="200" w:line="276" w:lineRule="auto"/>
        <w:contextualSpacing/>
        <w:jc w:val="both"/>
        <w:rPr>
          <w:b/>
          <w:szCs w:val="24"/>
        </w:rPr>
      </w:pPr>
    </w:p>
    <w:p w:rsidR="004F75E7" w:rsidRDefault="004F75E7" w:rsidP="004F75E7">
      <w:pPr>
        <w:ind w:left="720"/>
        <w:jc w:val="both"/>
        <w:rPr>
          <w:rFonts w:ascii="Calibri" w:eastAsia="Calibri" w:hAnsi="Calibri"/>
        </w:rPr>
      </w:pPr>
      <w:r w:rsidRPr="0053622B">
        <w:rPr>
          <w:rFonts w:ascii="Calibri" w:eastAsia="Calibri" w:hAnsi="Calibri"/>
        </w:rPr>
        <w:t xml:space="preserve">Mínimo </w:t>
      </w:r>
      <w:r>
        <w:rPr>
          <w:rFonts w:ascii="Calibri" w:eastAsia="Calibri" w:hAnsi="Calibri"/>
        </w:rPr>
        <w:t xml:space="preserve">24 </w:t>
      </w:r>
      <w:r w:rsidRPr="0053622B">
        <w:rPr>
          <w:rFonts w:ascii="Calibri" w:eastAsia="Calibri" w:hAnsi="Calibri"/>
        </w:rPr>
        <w:t>meses contra defectos de fabricación y ajustes.</w:t>
      </w:r>
    </w:p>
    <w:p w:rsidR="004F75E7" w:rsidRDefault="004F75E7" w:rsidP="004F75E7">
      <w:pPr>
        <w:ind w:left="720"/>
        <w:jc w:val="both"/>
        <w:rPr>
          <w:rFonts w:ascii="Calibri" w:eastAsia="Calibri" w:hAnsi="Calibri"/>
        </w:rPr>
      </w:pPr>
      <w:r>
        <w:rPr>
          <w:rFonts w:ascii="Calibri" w:eastAsia="Calibri" w:hAnsi="Calibri"/>
        </w:rPr>
        <w:t>En caso de ocurrencia de los defectos mencionados, el servicio deberá ser brindado dentro de las 24 (veinticuatro) horas en la zona metropolitana y 48 (cuarenta y ocho) horas en el resto del país, debiendo proveer máquina sustituta, de igual o superior calidad a la que está en reparación, durante el lapso por el que se extienda la misma.</w:t>
      </w:r>
    </w:p>
    <w:p w:rsidR="004F75E7" w:rsidRPr="0053622B" w:rsidRDefault="004F75E7" w:rsidP="004F75E7">
      <w:pPr>
        <w:ind w:left="720"/>
        <w:jc w:val="both"/>
        <w:rPr>
          <w:rFonts w:ascii="Calibri" w:eastAsia="Calibri" w:hAnsi="Calibri"/>
        </w:rPr>
      </w:pPr>
    </w:p>
    <w:p w:rsidR="004F75E7" w:rsidRPr="0053622B" w:rsidRDefault="004F75E7" w:rsidP="004F75E7">
      <w:pPr>
        <w:spacing w:after="200" w:line="276" w:lineRule="auto"/>
        <w:ind w:left="720"/>
        <w:contextualSpacing/>
        <w:jc w:val="both"/>
        <w:rPr>
          <w:rFonts w:ascii="Calibri" w:eastAsia="Calibri" w:hAnsi="Calibri"/>
          <w:b/>
          <w:color w:val="00B050"/>
        </w:rPr>
      </w:pPr>
    </w:p>
    <w:p w:rsidR="004F75E7" w:rsidRPr="0053622B" w:rsidRDefault="004F75E7" w:rsidP="004F75E7">
      <w:pPr>
        <w:numPr>
          <w:ilvl w:val="0"/>
          <w:numId w:val="34"/>
        </w:numPr>
        <w:spacing w:after="200" w:line="276" w:lineRule="auto"/>
        <w:contextualSpacing/>
        <w:jc w:val="both"/>
        <w:rPr>
          <w:b/>
          <w:szCs w:val="24"/>
        </w:rPr>
      </w:pPr>
      <w:r w:rsidRPr="0053622B">
        <w:rPr>
          <w:b/>
          <w:szCs w:val="24"/>
        </w:rPr>
        <w:t>ENTREGA</w:t>
      </w:r>
    </w:p>
    <w:p w:rsidR="004F75E7" w:rsidRPr="0053622B" w:rsidRDefault="004F75E7" w:rsidP="004F75E7">
      <w:pPr>
        <w:spacing w:after="200" w:line="276" w:lineRule="auto"/>
        <w:ind w:left="720"/>
        <w:contextualSpacing/>
        <w:jc w:val="both"/>
        <w:rPr>
          <w:rFonts w:ascii="Calibri" w:eastAsia="Calibri" w:hAnsi="Calibri"/>
          <w:color w:val="000000"/>
        </w:rPr>
      </w:pPr>
      <w:r w:rsidRPr="0053622B">
        <w:rPr>
          <w:rFonts w:ascii="Calibri" w:eastAsia="Calibri" w:hAnsi="Calibri"/>
          <w:color w:val="000000"/>
        </w:rPr>
        <w:t>La entrega de las máquinas estará a cargo del proveedor adjudicatario y se realizará en las Dependencias de</w:t>
      </w:r>
      <w:r>
        <w:rPr>
          <w:rFonts w:ascii="Calibri" w:eastAsia="Calibri" w:hAnsi="Calibri"/>
          <w:color w:val="000000"/>
        </w:rPr>
        <w:t>l Banco que figuran en el Anexo (Lista de Necesidades de Contadoras de Billetes).</w:t>
      </w:r>
    </w:p>
    <w:p w:rsidR="004F75E7" w:rsidRDefault="004F75E7" w:rsidP="004F75E7">
      <w:pPr>
        <w:spacing w:after="200" w:line="276" w:lineRule="auto"/>
        <w:ind w:left="720"/>
        <w:contextualSpacing/>
        <w:jc w:val="both"/>
        <w:rPr>
          <w:rFonts w:ascii="Calibri" w:eastAsia="Calibri" w:hAnsi="Calibri"/>
          <w:color w:val="000000"/>
        </w:rPr>
      </w:pPr>
      <w:r w:rsidRPr="0053622B">
        <w:rPr>
          <w:rFonts w:ascii="Calibri" w:eastAsia="Calibri" w:hAnsi="Calibri"/>
          <w:color w:val="000000"/>
        </w:rPr>
        <w:t>Los oferentes deberán establecer en sus propuestas el plazo de entrega, el que se computará desde el día siguiente al envío de la orden de compra hasta la entrega del último equipo.</w:t>
      </w:r>
    </w:p>
    <w:p w:rsidR="004F75E7" w:rsidRPr="0053622B" w:rsidRDefault="004F75E7" w:rsidP="004F75E7">
      <w:pPr>
        <w:spacing w:after="200" w:line="276" w:lineRule="auto"/>
        <w:ind w:left="720"/>
        <w:contextualSpacing/>
        <w:jc w:val="both"/>
        <w:rPr>
          <w:rFonts w:ascii="Calibri" w:eastAsia="Calibri" w:hAnsi="Calibri"/>
          <w:b/>
          <w:color w:val="00B050"/>
        </w:rPr>
      </w:pPr>
    </w:p>
    <w:p w:rsidR="004F75E7" w:rsidRDefault="004F75E7" w:rsidP="004F75E7">
      <w:pPr>
        <w:numPr>
          <w:ilvl w:val="0"/>
          <w:numId w:val="34"/>
        </w:numPr>
        <w:spacing w:after="200" w:line="276" w:lineRule="auto"/>
        <w:contextualSpacing/>
        <w:jc w:val="both"/>
        <w:rPr>
          <w:b/>
          <w:szCs w:val="24"/>
        </w:rPr>
      </w:pPr>
      <w:r w:rsidRPr="0053622B">
        <w:rPr>
          <w:b/>
          <w:szCs w:val="24"/>
        </w:rPr>
        <w:t>ESPECIFICACIONES DE LAS OFERTAS</w:t>
      </w:r>
    </w:p>
    <w:p w:rsidR="004F75E7" w:rsidRPr="0053622B" w:rsidRDefault="004F75E7" w:rsidP="004F75E7">
      <w:pPr>
        <w:spacing w:after="200" w:line="276" w:lineRule="auto"/>
        <w:contextualSpacing/>
        <w:jc w:val="both"/>
        <w:rPr>
          <w:b/>
          <w:szCs w:val="24"/>
        </w:rPr>
      </w:pPr>
    </w:p>
    <w:p w:rsidR="004F75E7" w:rsidRPr="0053622B" w:rsidRDefault="004F75E7" w:rsidP="004F75E7">
      <w:pPr>
        <w:spacing w:after="200" w:line="276" w:lineRule="auto"/>
        <w:ind w:left="720"/>
        <w:contextualSpacing/>
        <w:jc w:val="both"/>
        <w:rPr>
          <w:rFonts w:ascii="Calibri" w:eastAsia="Calibri" w:hAnsi="Calibri"/>
        </w:rPr>
      </w:pPr>
      <w:r w:rsidRPr="0053622B">
        <w:rPr>
          <w:rFonts w:ascii="Calibri" w:eastAsia="Calibri" w:hAnsi="Calibri"/>
        </w:rPr>
        <w:t>Los oferentes deberán establecer marca, modelo, así como otras características que estimen pertinentes, a los efectos de describir correctamente el objeto licitado.</w:t>
      </w:r>
    </w:p>
    <w:p w:rsidR="004F75E7" w:rsidRPr="0053622B" w:rsidRDefault="004F75E7" w:rsidP="004F75E7">
      <w:pPr>
        <w:spacing w:after="200" w:line="276" w:lineRule="auto"/>
        <w:ind w:left="720"/>
        <w:contextualSpacing/>
        <w:jc w:val="both"/>
        <w:rPr>
          <w:rFonts w:ascii="Calibri" w:eastAsia="Calibri" w:hAnsi="Calibri"/>
          <w:b/>
        </w:rPr>
      </w:pPr>
      <w:r w:rsidRPr="0053622B">
        <w:rPr>
          <w:rFonts w:ascii="Calibri" w:eastAsia="Calibri" w:hAnsi="Calibri"/>
        </w:rPr>
        <w:t>Las ofertas deben presentarse en moneda nacional.</w:t>
      </w:r>
    </w:p>
    <w:p w:rsidR="004F75E7" w:rsidRPr="0053622B" w:rsidRDefault="004F75E7" w:rsidP="004F75E7">
      <w:pPr>
        <w:spacing w:after="200" w:line="276" w:lineRule="auto"/>
        <w:ind w:left="720"/>
        <w:contextualSpacing/>
        <w:jc w:val="both"/>
        <w:rPr>
          <w:rFonts w:ascii="Calibri" w:eastAsia="Calibri" w:hAnsi="Calibri"/>
        </w:rPr>
      </w:pPr>
      <w:r w:rsidRPr="0053622B">
        <w:rPr>
          <w:rFonts w:ascii="Calibri" w:eastAsia="Calibri" w:hAnsi="Calibri"/>
        </w:rPr>
        <w:t>Los precios cotizados deben incluir todos los gastos incurridos para suministrar la mercadería en el lugar de entrega (valor plaza moneda nacional).</w:t>
      </w:r>
    </w:p>
    <w:p w:rsidR="004F75E7" w:rsidRDefault="004F75E7" w:rsidP="004F75E7">
      <w:pPr>
        <w:spacing w:after="200" w:line="276" w:lineRule="auto"/>
        <w:ind w:left="720"/>
        <w:contextualSpacing/>
        <w:jc w:val="both"/>
        <w:rPr>
          <w:rFonts w:ascii="Calibri" w:eastAsia="Calibri" w:hAnsi="Calibri"/>
          <w:color w:val="00B050"/>
        </w:rPr>
      </w:pPr>
    </w:p>
    <w:p w:rsidR="004F75E7" w:rsidRPr="0053622B" w:rsidRDefault="004F75E7" w:rsidP="004F75E7">
      <w:pPr>
        <w:spacing w:after="200" w:line="276" w:lineRule="auto"/>
        <w:ind w:left="720"/>
        <w:contextualSpacing/>
        <w:jc w:val="both"/>
        <w:rPr>
          <w:rFonts w:ascii="Calibri" w:eastAsia="Calibri" w:hAnsi="Calibri"/>
          <w:color w:val="00B050"/>
        </w:rPr>
      </w:pPr>
    </w:p>
    <w:p w:rsidR="004F75E7" w:rsidRPr="0053622B" w:rsidRDefault="004F75E7" w:rsidP="004F75E7">
      <w:pPr>
        <w:numPr>
          <w:ilvl w:val="0"/>
          <w:numId w:val="34"/>
        </w:numPr>
        <w:spacing w:after="200" w:line="276" w:lineRule="auto"/>
        <w:contextualSpacing/>
        <w:jc w:val="both"/>
        <w:rPr>
          <w:b/>
          <w:szCs w:val="24"/>
        </w:rPr>
      </w:pPr>
      <w:r w:rsidRPr="0053622B">
        <w:rPr>
          <w:b/>
          <w:szCs w:val="24"/>
        </w:rPr>
        <w:t>ADJUDICACION</w:t>
      </w:r>
      <w:r w:rsidRPr="0053622B">
        <w:rPr>
          <w:b/>
          <w:color w:val="000000"/>
          <w:szCs w:val="24"/>
        </w:rPr>
        <w:t xml:space="preserve"> </w:t>
      </w:r>
      <w:r w:rsidRPr="0053622B">
        <w:rPr>
          <w:b/>
          <w:color w:val="000000"/>
          <w:szCs w:val="24"/>
        </w:rPr>
        <w:tab/>
      </w:r>
    </w:p>
    <w:p w:rsidR="004F75E7" w:rsidRPr="0053622B" w:rsidRDefault="004F75E7" w:rsidP="004F75E7">
      <w:pPr>
        <w:spacing w:after="200" w:line="276" w:lineRule="auto"/>
        <w:ind w:left="720"/>
        <w:contextualSpacing/>
        <w:jc w:val="both"/>
        <w:rPr>
          <w:rFonts w:ascii="Calibri" w:hAnsi="Calibri"/>
          <w:b/>
          <w:sz w:val="32"/>
          <w:szCs w:val="32"/>
        </w:rPr>
      </w:pPr>
      <w:r w:rsidRPr="0053622B">
        <w:rPr>
          <w:rFonts w:ascii="Calibri" w:hAnsi="Calibri"/>
          <w:color w:val="000000"/>
          <w:szCs w:val="24"/>
        </w:rPr>
        <w:t>De entenderlo conveniente, el Banco podrá adjudicar la presente contratación parcialmente o a más de un oferente.</w:t>
      </w:r>
    </w:p>
    <w:p w:rsidR="004F75E7" w:rsidRPr="0053622B" w:rsidRDefault="004F75E7" w:rsidP="004F75E7">
      <w:pPr>
        <w:spacing w:after="200" w:line="276" w:lineRule="auto"/>
        <w:contextualSpacing/>
        <w:jc w:val="both"/>
        <w:rPr>
          <w:b/>
          <w:sz w:val="32"/>
          <w:szCs w:val="32"/>
        </w:rPr>
      </w:pPr>
    </w:p>
    <w:p w:rsidR="004F75E7" w:rsidRPr="0053622B" w:rsidRDefault="004F75E7" w:rsidP="004F75E7">
      <w:pPr>
        <w:ind w:left="708"/>
        <w:jc w:val="both"/>
        <w:rPr>
          <w:rFonts w:ascii="Calibri" w:hAnsi="Calibri"/>
          <w:b/>
          <w:sz w:val="32"/>
          <w:szCs w:val="32"/>
        </w:rPr>
      </w:pPr>
    </w:p>
    <w:p w:rsidR="004F75E7" w:rsidRDefault="004F75E7" w:rsidP="004F75E7">
      <w:pPr>
        <w:numPr>
          <w:ilvl w:val="0"/>
          <w:numId w:val="34"/>
        </w:numPr>
        <w:spacing w:after="0" w:line="240" w:lineRule="auto"/>
        <w:jc w:val="both"/>
        <w:rPr>
          <w:b/>
          <w:szCs w:val="24"/>
        </w:rPr>
      </w:pPr>
      <w:r w:rsidRPr="0053622B">
        <w:rPr>
          <w:b/>
          <w:szCs w:val="24"/>
        </w:rPr>
        <w:t>FACTORES</w:t>
      </w:r>
      <w:r w:rsidRPr="005A1B3A">
        <w:rPr>
          <w:b/>
          <w:szCs w:val="24"/>
        </w:rPr>
        <w:t xml:space="preserve"> DE EVALUACIÓN</w:t>
      </w:r>
    </w:p>
    <w:p w:rsidR="004F75E7" w:rsidRPr="005A1B3A" w:rsidRDefault="004F75E7" w:rsidP="004F75E7">
      <w:pPr>
        <w:jc w:val="both"/>
        <w:rPr>
          <w:b/>
          <w:szCs w:val="24"/>
        </w:rPr>
      </w:pPr>
    </w:p>
    <w:p w:rsidR="004F75E7" w:rsidRDefault="004F75E7" w:rsidP="004F75E7">
      <w:pPr>
        <w:spacing w:after="200" w:line="276" w:lineRule="auto"/>
        <w:ind w:left="720"/>
        <w:contextualSpacing/>
        <w:jc w:val="both"/>
        <w:rPr>
          <w:rFonts w:eastAsia="Calibri" w:cstheme="minorHAnsi"/>
        </w:rPr>
      </w:pPr>
      <w:r w:rsidRPr="005544C1">
        <w:rPr>
          <w:rFonts w:eastAsia="Calibri" w:cstheme="minorHAnsi"/>
        </w:rPr>
        <w:t>Para la evaluación de las ofertas se tendrán en cuenta los siguientes factores, con su respectiva ponderación:</w:t>
      </w:r>
    </w:p>
    <w:p w:rsidR="004F75E7" w:rsidRDefault="004F75E7" w:rsidP="004F75E7">
      <w:pPr>
        <w:spacing w:after="200" w:line="276" w:lineRule="auto"/>
        <w:ind w:left="720"/>
        <w:contextualSpacing/>
        <w:jc w:val="both"/>
        <w:rPr>
          <w:rFonts w:eastAsia="Calibri" w:cstheme="minorHAnsi"/>
        </w:rPr>
      </w:pPr>
    </w:p>
    <w:p w:rsidR="004F75E7" w:rsidRPr="005544C1" w:rsidRDefault="004F75E7" w:rsidP="004F75E7">
      <w:pPr>
        <w:spacing w:after="200" w:line="276" w:lineRule="auto"/>
        <w:ind w:left="720"/>
        <w:contextualSpacing/>
        <w:jc w:val="both"/>
        <w:rPr>
          <w:rFonts w:eastAsia="Calibri" w:cstheme="minorHAnsi"/>
          <w:b/>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1732"/>
      </w:tblGrid>
      <w:tr w:rsidR="004F75E7" w:rsidRPr="005544C1" w:rsidTr="00DD6455">
        <w:tc>
          <w:tcPr>
            <w:tcW w:w="6095" w:type="dxa"/>
          </w:tcPr>
          <w:p w:rsidR="004F75E7" w:rsidRPr="005544C1" w:rsidRDefault="004F75E7" w:rsidP="00DD6455">
            <w:pPr>
              <w:spacing w:after="200" w:line="276" w:lineRule="auto"/>
              <w:jc w:val="both"/>
              <w:rPr>
                <w:rFonts w:eastAsia="Calibri" w:cstheme="minorHAnsi"/>
              </w:rPr>
            </w:pPr>
            <w:r w:rsidRPr="005544C1">
              <w:rPr>
                <w:rFonts w:eastAsia="Calibri" w:cstheme="minorHAnsi"/>
              </w:rPr>
              <w:t>Antecedentes</w:t>
            </w:r>
          </w:p>
        </w:tc>
        <w:tc>
          <w:tcPr>
            <w:tcW w:w="1732" w:type="dxa"/>
          </w:tcPr>
          <w:p w:rsidR="004F75E7" w:rsidRPr="005544C1" w:rsidRDefault="004F75E7" w:rsidP="00DD6455">
            <w:pPr>
              <w:spacing w:after="200" w:line="276" w:lineRule="auto"/>
              <w:jc w:val="both"/>
              <w:rPr>
                <w:rFonts w:eastAsia="Calibri" w:cstheme="minorHAnsi"/>
              </w:rPr>
            </w:pPr>
            <w:r w:rsidRPr="005544C1">
              <w:rPr>
                <w:rFonts w:eastAsia="Calibri" w:cstheme="minorHAnsi"/>
              </w:rPr>
              <w:t>30 puntos</w:t>
            </w:r>
          </w:p>
        </w:tc>
      </w:tr>
      <w:tr w:rsidR="004F75E7" w:rsidRPr="005544C1" w:rsidTr="00DD6455">
        <w:tc>
          <w:tcPr>
            <w:tcW w:w="6095" w:type="dxa"/>
          </w:tcPr>
          <w:p w:rsidR="004F75E7" w:rsidRPr="005544C1" w:rsidRDefault="004F75E7" w:rsidP="00DD6455">
            <w:pPr>
              <w:spacing w:after="200" w:line="276" w:lineRule="auto"/>
              <w:jc w:val="both"/>
              <w:rPr>
                <w:rFonts w:eastAsia="Calibri" w:cstheme="minorHAnsi"/>
              </w:rPr>
            </w:pPr>
            <w:r w:rsidRPr="005544C1">
              <w:rPr>
                <w:rFonts w:eastAsia="Calibri" w:cstheme="minorHAnsi"/>
              </w:rPr>
              <w:t>Plazo de entrega</w:t>
            </w:r>
          </w:p>
        </w:tc>
        <w:tc>
          <w:tcPr>
            <w:tcW w:w="1732" w:type="dxa"/>
          </w:tcPr>
          <w:p w:rsidR="004F75E7" w:rsidRPr="005544C1" w:rsidRDefault="004F75E7" w:rsidP="00DD6455">
            <w:pPr>
              <w:spacing w:after="200" w:line="276" w:lineRule="auto"/>
              <w:jc w:val="both"/>
              <w:rPr>
                <w:rFonts w:eastAsia="Calibri" w:cstheme="minorHAnsi"/>
              </w:rPr>
            </w:pPr>
            <w:r w:rsidRPr="005544C1">
              <w:rPr>
                <w:rFonts w:eastAsia="Calibri" w:cstheme="minorHAnsi"/>
              </w:rPr>
              <w:t>20 puntos</w:t>
            </w:r>
          </w:p>
        </w:tc>
      </w:tr>
      <w:tr w:rsidR="004F75E7" w:rsidRPr="005544C1" w:rsidTr="00DD6455">
        <w:tc>
          <w:tcPr>
            <w:tcW w:w="6095" w:type="dxa"/>
          </w:tcPr>
          <w:p w:rsidR="004F75E7" w:rsidRPr="005544C1" w:rsidRDefault="004F75E7" w:rsidP="00DD6455">
            <w:pPr>
              <w:spacing w:after="200" w:line="276" w:lineRule="auto"/>
              <w:jc w:val="both"/>
              <w:rPr>
                <w:rFonts w:eastAsia="Calibri" w:cstheme="minorHAnsi"/>
              </w:rPr>
            </w:pPr>
            <w:r w:rsidRPr="005544C1">
              <w:rPr>
                <w:rFonts w:eastAsia="Calibri" w:cstheme="minorHAnsi"/>
              </w:rPr>
              <w:t>P</w:t>
            </w:r>
            <w:r w:rsidRPr="005544C1">
              <w:rPr>
                <w:rFonts w:cstheme="minorHAnsi"/>
              </w:rPr>
              <w:t xml:space="preserve">lazo de la garantía y servicio </w:t>
            </w:r>
            <w:r w:rsidRPr="005544C1">
              <w:rPr>
                <w:rFonts w:eastAsia="Calibri" w:cstheme="minorHAnsi"/>
              </w:rPr>
              <w:t xml:space="preserve">durante la misma </w:t>
            </w:r>
          </w:p>
        </w:tc>
        <w:tc>
          <w:tcPr>
            <w:tcW w:w="1732" w:type="dxa"/>
          </w:tcPr>
          <w:p w:rsidR="004F75E7" w:rsidRPr="005544C1" w:rsidRDefault="004F75E7" w:rsidP="00DD6455">
            <w:pPr>
              <w:spacing w:after="200" w:line="276" w:lineRule="auto"/>
              <w:jc w:val="both"/>
              <w:rPr>
                <w:rFonts w:eastAsia="Calibri" w:cstheme="minorHAnsi"/>
              </w:rPr>
            </w:pPr>
            <w:r w:rsidRPr="005544C1">
              <w:rPr>
                <w:rFonts w:eastAsia="Calibri" w:cstheme="minorHAnsi"/>
              </w:rPr>
              <w:t>10 puntos</w:t>
            </w:r>
          </w:p>
        </w:tc>
      </w:tr>
      <w:tr w:rsidR="004F75E7" w:rsidRPr="005544C1" w:rsidTr="00DD6455">
        <w:tc>
          <w:tcPr>
            <w:tcW w:w="6095" w:type="dxa"/>
          </w:tcPr>
          <w:p w:rsidR="004F75E7" w:rsidRPr="005544C1" w:rsidRDefault="004F75E7" w:rsidP="00DD6455">
            <w:pPr>
              <w:spacing w:after="200" w:line="276" w:lineRule="auto"/>
              <w:contextualSpacing/>
              <w:jc w:val="both"/>
              <w:rPr>
                <w:rFonts w:eastAsia="Calibri" w:cstheme="minorHAnsi"/>
              </w:rPr>
            </w:pPr>
            <w:r w:rsidRPr="005544C1">
              <w:rPr>
                <w:rFonts w:eastAsia="Calibri" w:cstheme="minorHAnsi"/>
              </w:rPr>
              <w:t>Precio</w:t>
            </w:r>
          </w:p>
        </w:tc>
        <w:tc>
          <w:tcPr>
            <w:tcW w:w="1732" w:type="dxa"/>
          </w:tcPr>
          <w:p w:rsidR="004F75E7" w:rsidRPr="005544C1" w:rsidRDefault="004F75E7" w:rsidP="00DD6455">
            <w:pPr>
              <w:spacing w:after="200" w:line="276" w:lineRule="auto"/>
              <w:contextualSpacing/>
              <w:jc w:val="both"/>
              <w:rPr>
                <w:rFonts w:eastAsia="Calibri" w:cstheme="minorHAnsi"/>
              </w:rPr>
            </w:pPr>
            <w:r w:rsidRPr="005544C1">
              <w:rPr>
                <w:rFonts w:eastAsia="Calibri" w:cstheme="minorHAnsi"/>
              </w:rPr>
              <w:t>40 puntos</w:t>
            </w:r>
          </w:p>
        </w:tc>
      </w:tr>
    </w:tbl>
    <w:p w:rsidR="004F75E7" w:rsidRPr="005544C1" w:rsidRDefault="004F75E7" w:rsidP="004F75E7">
      <w:pPr>
        <w:spacing w:after="200" w:line="276" w:lineRule="auto"/>
        <w:ind w:left="720"/>
        <w:contextualSpacing/>
        <w:jc w:val="both"/>
        <w:rPr>
          <w:rFonts w:eastAsia="Calibri" w:cstheme="minorHAnsi"/>
        </w:rPr>
      </w:pPr>
    </w:p>
    <w:p w:rsidR="004F75E7" w:rsidRPr="005544C1" w:rsidRDefault="004F75E7" w:rsidP="004F75E7">
      <w:pPr>
        <w:spacing w:after="200" w:line="276" w:lineRule="auto"/>
        <w:ind w:left="720"/>
        <w:contextualSpacing/>
        <w:jc w:val="both"/>
        <w:rPr>
          <w:rFonts w:eastAsia="Calibri" w:cstheme="minorHAnsi"/>
        </w:rPr>
      </w:pPr>
      <w:r w:rsidRPr="005544C1">
        <w:rPr>
          <w:rFonts w:eastAsia="Calibri" w:cstheme="minorHAnsi"/>
        </w:rPr>
        <w:t>Para la valoración de los Antecedentes se considerarán las siguientes variables y sus respectivas incidencias</w:t>
      </w:r>
    </w:p>
    <w:p w:rsidR="004F75E7" w:rsidRPr="005544C1" w:rsidRDefault="004F75E7" w:rsidP="004F75E7">
      <w:pPr>
        <w:tabs>
          <w:tab w:val="left" w:pos="1418"/>
        </w:tabs>
        <w:jc w:val="both"/>
        <w:rPr>
          <w:rFonts w:eastAsia="Calibri" w:cstheme="minorHAnsi"/>
        </w:rPr>
      </w:pPr>
    </w:p>
    <w:p w:rsidR="004F75E7" w:rsidRPr="005544C1" w:rsidRDefault="004F75E7" w:rsidP="004F75E7">
      <w:pPr>
        <w:tabs>
          <w:tab w:val="left" w:pos="1418"/>
        </w:tabs>
        <w:jc w:val="both"/>
        <w:rPr>
          <w:rFonts w:eastAsia="Calibri" w:cstheme="minorHAnsi"/>
        </w:rPr>
      </w:pPr>
      <w:r w:rsidRPr="005544C1">
        <w:rPr>
          <w:rFonts w:eastAsia="Calibri" w:cstheme="minorHAnsi"/>
        </w:rPr>
        <w:tab/>
        <w:t>Antecedentes:</w:t>
      </w:r>
      <w:r w:rsidRPr="005544C1">
        <w:rPr>
          <w:rFonts w:eastAsia="Calibri" w:cstheme="minorHAnsi"/>
        </w:rPr>
        <w:tab/>
      </w:r>
      <w:r w:rsidRPr="005544C1">
        <w:rPr>
          <w:rFonts w:eastAsia="Calibri" w:cstheme="minorHAnsi"/>
        </w:rPr>
        <w:tab/>
      </w:r>
      <w:r w:rsidRPr="005544C1">
        <w:rPr>
          <w:rFonts w:eastAsia="Calibri" w:cstheme="minorHAnsi"/>
        </w:rPr>
        <w:tab/>
      </w:r>
      <w:r w:rsidRPr="005544C1">
        <w:rPr>
          <w:rFonts w:eastAsia="Calibri" w:cstheme="minorHAnsi"/>
        </w:rPr>
        <w:tab/>
        <w:t>Puntaje Máximo: 30 puntos</w:t>
      </w:r>
    </w:p>
    <w:tbl>
      <w:tblPr>
        <w:tblW w:w="8828" w:type="dxa"/>
        <w:tblInd w:w="524" w:type="dxa"/>
        <w:tblCellMar>
          <w:left w:w="0" w:type="dxa"/>
          <w:right w:w="0" w:type="dxa"/>
        </w:tblCellMar>
        <w:tblLook w:val="04A0" w:firstRow="1" w:lastRow="0" w:firstColumn="1" w:lastColumn="0" w:noHBand="0" w:noVBand="1"/>
      </w:tblPr>
      <w:tblGrid>
        <w:gridCol w:w="4414"/>
        <w:gridCol w:w="4414"/>
      </w:tblGrid>
      <w:tr w:rsidR="004F75E7" w:rsidRPr="005544C1" w:rsidTr="00DD6455">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75E7" w:rsidRPr="005544C1" w:rsidRDefault="004F75E7" w:rsidP="00DD6455">
            <w:pPr>
              <w:jc w:val="both"/>
              <w:rPr>
                <w:rFonts w:eastAsia="Calibri" w:cstheme="minorHAnsi"/>
              </w:rPr>
            </w:pPr>
            <w:r w:rsidRPr="005544C1">
              <w:rPr>
                <w:rFonts w:eastAsia="Calibri" w:cstheme="minorHAnsi"/>
              </w:rPr>
              <w:t xml:space="preserve">Información negativa en RUPE o en el BROU </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75E7" w:rsidRPr="005544C1" w:rsidRDefault="004F75E7" w:rsidP="00DD6455">
            <w:pPr>
              <w:jc w:val="both"/>
              <w:rPr>
                <w:rFonts w:eastAsia="Calibri" w:cstheme="minorHAnsi"/>
              </w:rPr>
            </w:pPr>
            <w:r w:rsidRPr="005544C1">
              <w:rPr>
                <w:rFonts w:eastAsia="Calibri" w:cstheme="minorHAnsi"/>
              </w:rPr>
              <w:t>*Tope máximo -26 puntos</w:t>
            </w:r>
          </w:p>
        </w:tc>
      </w:tr>
      <w:tr w:rsidR="004F75E7" w:rsidRPr="005544C1" w:rsidTr="00DD645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5E7" w:rsidRPr="005544C1" w:rsidRDefault="004F75E7" w:rsidP="00DD6455">
            <w:pPr>
              <w:jc w:val="both"/>
              <w:rPr>
                <w:rFonts w:eastAsia="Calibri" w:cstheme="minorHAnsi"/>
              </w:rPr>
            </w:pPr>
            <w:r w:rsidRPr="005544C1">
              <w:rPr>
                <w:rFonts w:eastAsia="Calibri" w:cstheme="minorHAnsi"/>
              </w:rPr>
              <w:t xml:space="preserve">5 referencias o más </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4F75E7" w:rsidRPr="005544C1" w:rsidRDefault="004F75E7" w:rsidP="00DD6455">
            <w:pPr>
              <w:jc w:val="both"/>
              <w:rPr>
                <w:rFonts w:eastAsia="Calibri" w:cstheme="minorHAnsi"/>
              </w:rPr>
            </w:pPr>
            <w:r w:rsidRPr="005544C1">
              <w:rPr>
                <w:rFonts w:eastAsia="Calibri" w:cstheme="minorHAnsi"/>
              </w:rPr>
              <w:t>30</w:t>
            </w:r>
          </w:p>
        </w:tc>
      </w:tr>
      <w:tr w:rsidR="004F75E7" w:rsidRPr="005544C1" w:rsidTr="00DD645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5E7" w:rsidRPr="005544C1" w:rsidRDefault="004F75E7" w:rsidP="00DD6455">
            <w:pPr>
              <w:jc w:val="both"/>
              <w:rPr>
                <w:rFonts w:eastAsia="Calibri" w:cstheme="minorHAnsi"/>
              </w:rPr>
            </w:pPr>
            <w:r w:rsidRPr="005544C1">
              <w:rPr>
                <w:rFonts w:eastAsia="Calibri" w:cstheme="minorHAnsi"/>
              </w:rPr>
              <w:t>De 3 hasta 4 referencias</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4F75E7" w:rsidRPr="005544C1" w:rsidRDefault="004F75E7" w:rsidP="00DD6455">
            <w:pPr>
              <w:jc w:val="both"/>
              <w:rPr>
                <w:rFonts w:eastAsia="Calibri" w:cstheme="minorHAnsi"/>
              </w:rPr>
            </w:pPr>
            <w:r w:rsidRPr="005544C1">
              <w:rPr>
                <w:rFonts w:eastAsia="Calibri" w:cstheme="minorHAnsi"/>
              </w:rPr>
              <w:t>20</w:t>
            </w:r>
          </w:p>
        </w:tc>
      </w:tr>
      <w:tr w:rsidR="004F75E7" w:rsidRPr="005544C1" w:rsidTr="00DD645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5E7" w:rsidRPr="005544C1" w:rsidRDefault="004F75E7" w:rsidP="00DD6455">
            <w:pPr>
              <w:jc w:val="both"/>
              <w:rPr>
                <w:rFonts w:cstheme="minorHAnsi"/>
                <w:color w:val="000000"/>
              </w:rPr>
            </w:pPr>
            <w:r w:rsidRPr="005544C1">
              <w:rPr>
                <w:rFonts w:cstheme="minorHAnsi"/>
                <w:color w:val="000000"/>
              </w:rPr>
              <w:t>Dos referencias</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4F75E7" w:rsidRPr="005544C1" w:rsidRDefault="004F75E7" w:rsidP="00DD6455">
            <w:pPr>
              <w:jc w:val="both"/>
              <w:rPr>
                <w:rFonts w:cstheme="minorHAnsi"/>
                <w:color w:val="000000"/>
              </w:rPr>
            </w:pPr>
            <w:r w:rsidRPr="005544C1">
              <w:rPr>
                <w:rFonts w:eastAsia="Calibri" w:cstheme="minorHAnsi"/>
              </w:rPr>
              <w:t>10</w:t>
            </w:r>
          </w:p>
        </w:tc>
      </w:tr>
      <w:tr w:rsidR="004F75E7" w:rsidRPr="005544C1" w:rsidTr="00DD6455">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5E7" w:rsidRPr="005544C1" w:rsidRDefault="004F75E7" w:rsidP="00DD6455">
            <w:pPr>
              <w:jc w:val="both"/>
              <w:rPr>
                <w:rFonts w:cstheme="minorHAnsi"/>
                <w:color w:val="000000"/>
              </w:rPr>
            </w:pPr>
            <w:r w:rsidRPr="005544C1">
              <w:rPr>
                <w:rFonts w:cstheme="minorHAnsi"/>
                <w:color w:val="000000"/>
              </w:rPr>
              <w:t>Una referencia</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4F75E7" w:rsidRPr="005544C1" w:rsidRDefault="004F75E7" w:rsidP="00DD6455">
            <w:pPr>
              <w:jc w:val="both"/>
              <w:rPr>
                <w:rFonts w:cstheme="minorHAnsi"/>
                <w:color w:val="000000"/>
              </w:rPr>
            </w:pPr>
            <w:r w:rsidRPr="005544C1">
              <w:rPr>
                <w:rFonts w:cstheme="minorHAnsi"/>
                <w:color w:val="000000"/>
              </w:rPr>
              <w:t>5</w:t>
            </w:r>
          </w:p>
        </w:tc>
      </w:tr>
    </w:tbl>
    <w:p w:rsidR="004F75E7" w:rsidRPr="005544C1" w:rsidRDefault="004F75E7" w:rsidP="004F75E7">
      <w:pPr>
        <w:jc w:val="both"/>
        <w:rPr>
          <w:rFonts w:eastAsia="Calibri" w:cstheme="minorHAnsi"/>
          <w:color w:val="000000"/>
        </w:rPr>
      </w:pPr>
    </w:p>
    <w:p w:rsidR="004F75E7" w:rsidRPr="005544C1" w:rsidRDefault="004F75E7" w:rsidP="004F75E7">
      <w:pPr>
        <w:tabs>
          <w:tab w:val="left" w:pos="1418"/>
        </w:tabs>
        <w:ind w:left="708"/>
        <w:jc w:val="both"/>
        <w:rPr>
          <w:rFonts w:eastAsia="Calibri" w:cstheme="minorHAnsi"/>
        </w:rPr>
      </w:pPr>
      <w:r w:rsidRPr="005544C1">
        <w:rPr>
          <w:rFonts w:eastAsia="Calibri" w:cstheme="minorHAnsi"/>
        </w:rPr>
        <w:t xml:space="preserve">*En caso de que se verificase la existencia de antecedentes negativos, se descontarán los puntos correspondientes sobre el puntaje total de la oferta técnica, de acuerdo al siguiente detalle: </w:t>
      </w:r>
    </w:p>
    <w:p w:rsidR="004F75E7" w:rsidRPr="005544C1" w:rsidRDefault="004F75E7" w:rsidP="004F75E7">
      <w:pPr>
        <w:tabs>
          <w:tab w:val="left" w:pos="1418"/>
        </w:tabs>
        <w:ind w:left="708"/>
        <w:jc w:val="both"/>
        <w:rPr>
          <w:rFonts w:eastAsia="Calibri" w:cstheme="minorHAnsi"/>
        </w:rPr>
      </w:pPr>
    </w:p>
    <w:p w:rsidR="004F75E7" w:rsidRPr="005544C1" w:rsidRDefault="004F75E7" w:rsidP="004F75E7">
      <w:pPr>
        <w:tabs>
          <w:tab w:val="left" w:pos="1418"/>
        </w:tabs>
        <w:ind w:left="708"/>
        <w:jc w:val="both"/>
        <w:rPr>
          <w:rFonts w:eastAsia="Calibri" w:cstheme="minorHAnsi"/>
        </w:rPr>
      </w:pPr>
      <w:r w:rsidRPr="005544C1">
        <w:rPr>
          <w:rFonts w:eastAsia="Calibri" w:cstheme="minorHAnsi"/>
        </w:rPr>
        <w:tab/>
        <w:t xml:space="preserve">- Referencia negativa en el BROU, Apercibimiento o Advertencia……………………………… -1 c/u con un tope de -2 puntos.  </w:t>
      </w:r>
    </w:p>
    <w:p w:rsidR="004F75E7" w:rsidRPr="005544C1" w:rsidRDefault="004F75E7" w:rsidP="004F75E7">
      <w:pPr>
        <w:tabs>
          <w:tab w:val="left" w:pos="1418"/>
        </w:tabs>
        <w:ind w:left="708"/>
        <w:jc w:val="both"/>
        <w:rPr>
          <w:rFonts w:eastAsia="Calibri" w:cstheme="minorHAnsi"/>
        </w:rPr>
      </w:pPr>
      <w:r w:rsidRPr="005544C1">
        <w:rPr>
          <w:rFonts w:eastAsia="Calibri" w:cstheme="minorHAnsi"/>
        </w:rPr>
        <w:tab/>
        <w:t xml:space="preserve">-   Multa………………. -2 c/u con un tope de -4 puntos. </w:t>
      </w:r>
    </w:p>
    <w:p w:rsidR="004F75E7" w:rsidRPr="005544C1" w:rsidRDefault="004F75E7" w:rsidP="004F75E7">
      <w:pPr>
        <w:tabs>
          <w:tab w:val="left" w:pos="1418"/>
        </w:tabs>
        <w:ind w:left="708"/>
        <w:jc w:val="both"/>
        <w:rPr>
          <w:rFonts w:eastAsia="Calibri" w:cstheme="minorHAnsi"/>
        </w:rPr>
      </w:pPr>
      <w:r w:rsidRPr="005544C1">
        <w:rPr>
          <w:rFonts w:eastAsia="Calibri" w:cstheme="minorHAnsi"/>
        </w:rPr>
        <w:tab/>
        <w:t xml:space="preserve">- Ejecución de Garantía de mantenimiento de oferta o de fiel cumplimiento de contrato………………... -4 c/u con un tope de -8.0 puntos. </w:t>
      </w:r>
    </w:p>
    <w:p w:rsidR="004F75E7" w:rsidRPr="005544C1" w:rsidRDefault="004F75E7" w:rsidP="004F75E7">
      <w:pPr>
        <w:tabs>
          <w:tab w:val="left" w:pos="1418"/>
        </w:tabs>
        <w:ind w:left="708"/>
        <w:jc w:val="both"/>
        <w:rPr>
          <w:rFonts w:eastAsia="Calibri" w:cstheme="minorHAnsi"/>
        </w:rPr>
      </w:pPr>
      <w:r w:rsidRPr="005544C1">
        <w:rPr>
          <w:rFonts w:eastAsia="Calibri" w:cstheme="minorHAnsi"/>
        </w:rPr>
        <w:tab/>
        <w:t xml:space="preserve">-  Rescisión de Contrato por incumplimiento del contratista, Suspensión o Eliminación del RUPE o del Registro de Proveedores del BROU…-6 c/u con un tope de -12 puntos. </w:t>
      </w:r>
    </w:p>
    <w:p w:rsidR="004F75E7" w:rsidRPr="005544C1" w:rsidRDefault="004F75E7" w:rsidP="004F75E7">
      <w:pPr>
        <w:tabs>
          <w:tab w:val="left" w:pos="1418"/>
        </w:tabs>
        <w:ind w:left="708"/>
        <w:jc w:val="both"/>
        <w:rPr>
          <w:rFonts w:eastAsia="Calibri" w:cstheme="minorHAnsi"/>
        </w:rPr>
      </w:pPr>
    </w:p>
    <w:p w:rsidR="004F75E7" w:rsidRDefault="004F75E7" w:rsidP="004F75E7">
      <w:pPr>
        <w:tabs>
          <w:tab w:val="left" w:pos="1418"/>
        </w:tabs>
        <w:ind w:left="708"/>
        <w:jc w:val="both"/>
        <w:rPr>
          <w:rFonts w:eastAsia="Calibri" w:cstheme="minorHAnsi"/>
        </w:rPr>
      </w:pPr>
      <w:r w:rsidRPr="005544C1">
        <w:rPr>
          <w:rFonts w:eastAsia="Calibri" w:cstheme="minorHAnsi"/>
        </w:rPr>
        <w:t xml:space="preserve">**A los efectos de la valoración de los antecedentes se tomará en cuenta: Información registrada en el RUPE, referencias de otras Dependencias del BROU y de otros Organismos y Empresas Públicas y Privadas. Téngase presente que los antecedentes en el BROU constituyen un elemento a considerar, no siendo la falta de los mismos un elemento negativo para la evaluación de la oferta. </w:t>
      </w:r>
    </w:p>
    <w:p w:rsidR="004F75E7" w:rsidRPr="005544C1" w:rsidRDefault="004F75E7" w:rsidP="004F75E7">
      <w:pPr>
        <w:tabs>
          <w:tab w:val="left" w:pos="1418"/>
        </w:tabs>
        <w:ind w:left="708"/>
        <w:jc w:val="both"/>
        <w:rPr>
          <w:rFonts w:eastAsia="Calibri" w:cstheme="minorHAnsi"/>
        </w:rPr>
      </w:pPr>
      <w:r w:rsidRPr="00917D2F">
        <w:rPr>
          <w:rFonts w:eastAsia="Calibri" w:cstheme="minorHAnsi"/>
          <w:b/>
          <w:bCs/>
        </w:rPr>
        <w:t>Se considerarán únicamente aquellos servicios realizadas en los últimos 3 años.</w:t>
      </w:r>
      <w:r w:rsidRPr="005544C1">
        <w:rPr>
          <w:rFonts w:eastAsia="Calibri" w:cstheme="minorHAnsi"/>
        </w:rPr>
        <w:t xml:space="preserve"> </w:t>
      </w:r>
    </w:p>
    <w:p w:rsidR="004F75E7" w:rsidRPr="005544C1" w:rsidRDefault="004F75E7" w:rsidP="004F75E7">
      <w:pPr>
        <w:tabs>
          <w:tab w:val="left" w:pos="1418"/>
        </w:tabs>
        <w:ind w:left="708"/>
        <w:jc w:val="both"/>
        <w:rPr>
          <w:rFonts w:eastAsia="Calibri" w:cstheme="minorHAnsi"/>
        </w:rPr>
      </w:pPr>
      <w:r w:rsidRPr="005544C1">
        <w:rPr>
          <w:rFonts w:eastAsia="Calibri" w:cstheme="minorHAnsi"/>
        </w:rPr>
        <w:t xml:space="preserve">Por referencia se entenderá una constancia escrita de la que surja una valoración positiva sobre el desempeño de la Firma oferente en ocasión de su prestación de servicios en la Empresa de que se trate. Por información negativa se entenderán las sanciones registradas en el RUPE y las referencias negativas emitidas por los Funcionarios a cargo de las Dependencias del B.R.O.U. en donde el oferente se desempeñe o haya desempeñado y estando las mismas debidamente documentadas. </w:t>
      </w:r>
    </w:p>
    <w:p w:rsidR="004F75E7" w:rsidRDefault="004F75E7" w:rsidP="004F75E7">
      <w:pPr>
        <w:tabs>
          <w:tab w:val="left" w:pos="1418"/>
        </w:tabs>
        <w:ind w:left="708"/>
        <w:jc w:val="both"/>
        <w:rPr>
          <w:rFonts w:eastAsia="Calibri" w:cstheme="minorHAnsi"/>
        </w:rPr>
      </w:pPr>
      <w:r w:rsidRPr="005544C1">
        <w:rPr>
          <w:rFonts w:eastAsia="Calibri" w:cstheme="minorHAnsi"/>
        </w:rPr>
        <w:t>No se considerarán las constancias de las que no surja ninguna calificación o valoración sobre el nivel de las prestaciones provistas por la oferente.</w:t>
      </w:r>
    </w:p>
    <w:p w:rsidR="004F75E7" w:rsidRPr="005544C1" w:rsidRDefault="004F75E7" w:rsidP="004F75E7">
      <w:pPr>
        <w:tabs>
          <w:tab w:val="left" w:pos="1418"/>
        </w:tabs>
        <w:ind w:left="708"/>
        <w:jc w:val="both"/>
        <w:rPr>
          <w:rFonts w:eastAsia="Calibri" w:cstheme="minorHAnsi"/>
        </w:rPr>
      </w:pPr>
      <w:r>
        <w:rPr>
          <w:rFonts w:eastAsia="Calibri" w:cstheme="minorHAnsi"/>
        </w:rPr>
        <w:t xml:space="preserve">***A los efectos de considerar las sanciones registradas se deberá tener en cuenta lo estipulado en el art. 20 del </w:t>
      </w:r>
      <w:proofErr w:type="spellStart"/>
      <w:r>
        <w:rPr>
          <w:rFonts w:eastAsia="Calibri" w:cstheme="minorHAnsi"/>
        </w:rPr>
        <w:t>Dec</w:t>
      </w:r>
      <w:proofErr w:type="spellEnd"/>
      <w:r>
        <w:rPr>
          <w:rFonts w:eastAsia="Calibri" w:cstheme="minorHAnsi"/>
        </w:rPr>
        <w:t xml:space="preserve">. 202/024 en lo que refiere estrictamente a los plazos para su consideración. </w:t>
      </w:r>
    </w:p>
    <w:p w:rsidR="004F75E7" w:rsidRPr="005544C1" w:rsidRDefault="004F75E7" w:rsidP="004F75E7">
      <w:pPr>
        <w:tabs>
          <w:tab w:val="left" w:pos="1418"/>
        </w:tabs>
        <w:ind w:left="708"/>
        <w:jc w:val="both"/>
        <w:rPr>
          <w:rFonts w:eastAsia="Calibri" w:cstheme="minorHAnsi"/>
        </w:rPr>
      </w:pPr>
    </w:p>
    <w:p w:rsidR="004F75E7" w:rsidRPr="005544C1" w:rsidRDefault="004F75E7" w:rsidP="004F75E7">
      <w:pPr>
        <w:tabs>
          <w:tab w:val="left" w:pos="1418"/>
        </w:tabs>
        <w:ind w:left="708"/>
        <w:jc w:val="both"/>
        <w:rPr>
          <w:rFonts w:eastAsia="Calibri" w:cstheme="minorHAnsi"/>
        </w:rPr>
      </w:pPr>
      <w:r w:rsidRPr="005544C1">
        <w:rPr>
          <w:rFonts w:eastAsia="Calibri" w:cstheme="minorHAnsi"/>
        </w:rPr>
        <w:t xml:space="preserve">Para la evaluación del PLAZO DE ENTREGA, se asignará el puntaje </w:t>
      </w:r>
      <w:r>
        <w:rPr>
          <w:rFonts w:eastAsia="Calibri" w:cstheme="minorHAnsi"/>
        </w:rPr>
        <w:t xml:space="preserve">de acuerdo al siguiente cuadro: </w:t>
      </w:r>
    </w:p>
    <w:tbl>
      <w:tblPr>
        <w:tblStyle w:val="Tablaconcuadrcula"/>
        <w:tblW w:w="0" w:type="auto"/>
        <w:tblInd w:w="708" w:type="dxa"/>
        <w:tblLook w:val="04A0" w:firstRow="1" w:lastRow="0" w:firstColumn="1" w:lastColumn="0" w:noHBand="0" w:noVBand="1"/>
      </w:tblPr>
      <w:tblGrid>
        <w:gridCol w:w="4458"/>
        <w:gridCol w:w="4466"/>
      </w:tblGrid>
      <w:tr w:rsidR="004F75E7" w:rsidTr="00DD6455">
        <w:tc>
          <w:tcPr>
            <w:tcW w:w="4672" w:type="dxa"/>
          </w:tcPr>
          <w:p w:rsidR="004F75E7" w:rsidRDefault="004F75E7" w:rsidP="00DD6455">
            <w:pPr>
              <w:tabs>
                <w:tab w:val="left" w:pos="1418"/>
              </w:tabs>
              <w:jc w:val="both"/>
              <w:rPr>
                <w:rFonts w:eastAsia="Calibri" w:cstheme="minorHAnsi"/>
              </w:rPr>
            </w:pPr>
            <w:r>
              <w:rPr>
                <w:rFonts w:eastAsia="Calibri" w:cstheme="minorHAnsi"/>
              </w:rPr>
              <w:t>PLAZO DE ENTREGA</w:t>
            </w:r>
          </w:p>
        </w:tc>
        <w:tc>
          <w:tcPr>
            <w:tcW w:w="4673" w:type="dxa"/>
          </w:tcPr>
          <w:p w:rsidR="004F75E7" w:rsidRDefault="004F75E7" w:rsidP="00DD6455">
            <w:pPr>
              <w:tabs>
                <w:tab w:val="left" w:pos="1418"/>
              </w:tabs>
              <w:jc w:val="both"/>
              <w:rPr>
                <w:rFonts w:eastAsia="Calibri" w:cstheme="minorHAnsi"/>
              </w:rPr>
            </w:pPr>
            <w:r>
              <w:rPr>
                <w:rFonts w:eastAsia="Calibri" w:cstheme="minorHAnsi"/>
              </w:rPr>
              <w:t>PUNTAJE ASIGNADO</w:t>
            </w:r>
          </w:p>
        </w:tc>
      </w:tr>
      <w:tr w:rsidR="004F75E7" w:rsidTr="00DD6455">
        <w:tc>
          <w:tcPr>
            <w:tcW w:w="4672" w:type="dxa"/>
          </w:tcPr>
          <w:p w:rsidR="004F75E7" w:rsidRDefault="004F75E7" w:rsidP="00DD6455">
            <w:pPr>
              <w:tabs>
                <w:tab w:val="left" w:pos="1418"/>
              </w:tabs>
              <w:jc w:val="both"/>
              <w:rPr>
                <w:rFonts w:eastAsia="Calibri" w:cstheme="minorHAnsi"/>
              </w:rPr>
            </w:pPr>
            <w:r>
              <w:rPr>
                <w:rFonts w:eastAsia="Calibri" w:cstheme="minorHAnsi"/>
              </w:rPr>
              <w:t xml:space="preserve">1 a 15 </w:t>
            </w:r>
            <w:proofErr w:type="spellStart"/>
            <w:r>
              <w:rPr>
                <w:rFonts w:eastAsia="Calibri" w:cstheme="minorHAnsi"/>
              </w:rPr>
              <w:t>días</w:t>
            </w:r>
            <w:proofErr w:type="spellEnd"/>
          </w:p>
        </w:tc>
        <w:tc>
          <w:tcPr>
            <w:tcW w:w="4673" w:type="dxa"/>
          </w:tcPr>
          <w:p w:rsidR="004F75E7" w:rsidRDefault="004F75E7" w:rsidP="00DD6455">
            <w:pPr>
              <w:tabs>
                <w:tab w:val="left" w:pos="1418"/>
              </w:tabs>
              <w:jc w:val="both"/>
              <w:rPr>
                <w:rFonts w:eastAsia="Calibri" w:cstheme="minorHAnsi"/>
              </w:rPr>
            </w:pPr>
            <w:r>
              <w:rPr>
                <w:rFonts w:eastAsia="Calibri" w:cstheme="minorHAnsi"/>
              </w:rPr>
              <w:t xml:space="preserve">20 </w:t>
            </w:r>
            <w:proofErr w:type="spellStart"/>
            <w:r>
              <w:rPr>
                <w:rFonts w:eastAsia="Calibri" w:cstheme="minorHAnsi"/>
              </w:rPr>
              <w:t>puntos</w:t>
            </w:r>
            <w:proofErr w:type="spellEnd"/>
          </w:p>
        </w:tc>
      </w:tr>
      <w:tr w:rsidR="004F75E7" w:rsidTr="00DD6455">
        <w:tc>
          <w:tcPr>
            <w:tcW w:w="4672" w:type="dxa"/>
          </w:tcPr>
          <w:p w:rsidR="004F75E7" w:rsidRDefault="004F75E7" w:rsidP="00DD6455">
            <w:pPr>
              <w:tabs>
                <w:tab w:val="left" w:pos="1418"/>
              </w:tabs>
              <w:jc w:val="both"/>
              <w:rPr>
                <w:rFonts w:eastAsia="Calibri" w:cstheme="minorHAnsi"/>
              </w:rPr>
            </w:pPr>
            <w:r>
              <w:rPr>
                <w:rFonts w:eastAsia="Calibri" w:cstheme="minorHAnsi"/>
              </w:rPr>
              <w:t xml:space="preserve">16 a 30 </w:t>
            </w:r>
            <w:proofErr w:type="spellStart"/>
            <w:r>
              <w:rPr>
                <w:rFonts w:eastAsia="Calibri" w:cstheme="minorHAnsi"/>
              </w:rPr>
              <w:t>días</w:t>
            </w:r>
            <w:proofErr w:type="spellEnd"/>
          </w:p>
        </w:tc>
        <w:tc>
          <w:tcPr>
            <w:tcW w:w="4673" w:type="dxa"/>
          </w:tcPr>
          <w:p w:rsidR="004F75E7" w:rsidRDefault="004F75E7" w:rsidP="00DD6455">
            <w:pPr>
              <w:tabs>
                <w:tab w:val="left" w:pos="1418"/>
              </w:tabs>
              <w:jc w:val="both"/>
              <w:rPr>
                <w:rFonts w:eastAsia="Calibri" w:cstheme="minorHAnsi"/>
              </w:rPr>
            </w:pPr>
            <w:r>
              <w:rPr>
                <w:rFonts w:eastAsia="Calibri" w:cstheme="minorHAnsi"/>
              </w:rPr>
              <w:t xml:space="preserve">15 </w:t>
            </w:r>
            <w:proofErr w:type="spellStart"/>
            <w:r>
              <w:rPr>
                <w:rFonts w:eastAsia="Calibri" w:cstheme="minorHAnsi"/>
              </w:rPr>
              <w:t>puntos</w:t>
            </w:r>
            <w:proofErr w:type="spellEnd"/>
          </w:p>
        </w:tc>
      </w:tr>
      <w:tr w:rsidR="004F75E7" w:rsidTr="00DD6455">
        <w:tc>
          <w:tcPr>
            <w:tcW w:w="4672" w:type="dxa"/>
          </w:tcPr>
          <w:p w:rsidR="004F75E7" w:rsidRDefault="004F75E7" w:rsidP="00DD6455">
            <w:pPr>
              <w:tabs>
                <w:tab w:val="left" w:pos="1418"/>
              </w:tabs>
              <w:jc w:val="both"/>
              <w:rPr>
                <w:rFonts w:eastAsia="Calibri" w:cstheme="minorHAnsi"/>
              </w:rPr>
            </w:pPr>
            <w:r>
              <w:rPr>
                <w:rFonts w:eastAsia="Calibri" w:cstheme="minorHAnsi"/>
              </w:rPr>
              <w:t xml:space="preserve">31 a 45 </w:t>
            </w:r>
            <w:proofErr w:type="spellStart"/>
            <w:r>
              <w:rPr>
                <w:rFonts w:eastAsia="Calibri" w:cstheme="minorHAnsi"/>
              </w:rPr>
              <w:t>días</w:t>
            </w:r>
            <w:proofErr w:type="spellEnd"/>
          </w:p>
        </w:tc>
        <w:tc>
          <w:tcPr>
            <w:tcW w:w="4673" w:type="dxa"/>
          </w:tcPr>
          <w:p w:rsidR="004F75E7" w:rsidRDefault="004F75E7" w:rsidP="00DD6455">
            <w:pPr>
              <w:tabs>
                <w:tab w:val="left" w:pos="1418"/>
              </w:tabs>
              <w:jc w:val="both"/>
              <w:rPr>
                <w:rFonts w:eastAsia="Calibri" w:cstheme="minorHAnsi"/>
              </w:rPr>
            </w:pPr>
            <w:r>
              <w:rPr>
                <w:rFonts w:eastAsia="Calibri" w:cstheme="minorHAnsi"/>
              </w:rPr>
              <w:t xml:space="preserve">10 </w:t>
            </w:r>
            <w:proofErr w:type="spellStart"/>
            <w:r>
              <w:rPr>
                <w:rFonts w:eastAsia="Calibri" w:cstheme="minorHAnsi"/>
              </w:rPr>
              <w:t>puntos</w:t>
            </w:r>
            <w:proofErr w:type="spellEnd"/>
          </w:p>
        </w:tc>
      </w:tr>
      <w:tr w:rsidR="004F75E7" w:rsidTr="00DD6455">
        <w:tc>
          <w:tcPr>
            <w:tcW w:w="4672" w:type="dxa"/>
          </w:tcPr>
          <w:p w:rsidR="004F75E7" w:rsidRDefault="004F75E7" w:rsidP="00DD6455">
            <w:pPr>
              <w:tabs>
                <w:tab w:val="left" w:pos="1418"/>
              </w:tabs>
              <w:jc w:val="both"/>
              <w:rPr>
                <w:rFonts w:eastAsia="Calibri" w:cstheme="minorHAnsi"/>
              </w:rPr>
            </w:pPr>
            <w:r>
              <w:rPr>
                <w:rFonts w:eastAsia="Calibri" w:cstheme="minorHAnsi"/>
              </w:rPr>
              <w:t xml:space="preserve">46 a 60 </w:t>
            </w:r>
            <w:proofErr w:type="spellStart"/>
            <w:r>
              <w:rPr>
                <w:rFonts w:eastAsia="Calibri" w:cstheme="minorHAnsi"/>
              </w:rPr>
              <w:t>días</w:t>
            </w:r>
            <w:proofErr w:type="spellEnd"/>
          </w:p>
        </w:tc>
        <w:tc>
          <w:tcPr>
            <w:tcW w:w="4673" w:type="dxa"/>
          </w:tcPr>
          <w:p w:rsidR="004F75E7" w:rsidRDefault="004F75E7" w:rsidP="00DD6455">
            <w:pPr>
              <w:tabs>
                <w:tab w:val="left" w:pos="1418"/>
              </w:tabs>
              <w:jc w:val="both"/>
              <w:rPr>
                <w:rFonts w:eastAsia="Calibri" w:cstheme="minorHAnsi"/>
              </w:rPr>
            </w:pPr>
            <w:r>
              <w:rPr>
                <w:rFonts w:eastAsia="Calibri" w:cstheme="minorHAnsi"/>
              </w:rPr>
              <w:t xml:space="preserve">05 </w:t>
            </w:r>
            <w:proofErr w:type="spellStart"/>
            <w:r>
              <w:rPr>
                <w:rFonts w:eastAsia="Calibri" w:cstheme="minorHAnsi"/>
              </w:rPr>
              <w:t>puntos</w:t>
            </w:r>
            <w:proofErr w:type="spellEnd"/>
          </w:p>
        </w:tc>
      </w:tr>
      <w:tr w:rsidR="004F75E7" w:rsidTr="00DD6455">
        <w:tc>
          <w:tcPr>
            <w:tcW w:w="4672" w:type="dxa"/>
          </w:tcPr>
          <w:p w:rsidR="004F75E7" w:rsidRPr="005C62D2" w:rsidRDefault="004F75E7" w:rsidP="00DD6455">
            <w:pPr>
              <w:tabs>
                <w:tab w:val="left" w:pos="1418"/>
              </w:tabs>
              <w:jc w:val="both"/>
              <w:rPr>
                <w:rFonts w:eastAsia="Calibri" w:cstheme="minorHAnsi"/>
              </w:rPr>
            </w:pPr>
            <w:r>
              <w:rPr>
                <w:rFonts w:eastAsia="Calibri" w:cstheme="minorHAnsi"/>
              </w:rPr>
              <w:t xml:space="preserve">&gt; a 60 </w:t>
            </w:r>
            <w:proofErr w:type="spellStart"/>
            <w:r>
              <w:rPr>
                <w:rFonts w:eastAsia="Calibri" w:cstheme="minorHAnsi"/>
              </w:rPr>
              <w:t>días</w:t>
            </w:r>
            <w:proofErr w:type="spellEnd"/>
          </w:p>
        </w:tc>
        <w:tc>
          <w:tcPr>
            <w:tcW w:w="4673" w:type="dxa"/>
          </w:tcPr>
          <w:p w:rsidR="004F75E7" w:rsidRDefault="004F75E7" w:rsidP="00DD6455">
            <w:pPr>
              <w:tabs>
                <w:tab w:val="left" w:pos="1418"/>
              </w:tabs>
              <w:jc w:val="both"/>
              <w:rPr>
                <w:rFonts w:eastAsia="Calibri" w:cstheme="minorHAnsi"/>
              </w:rPr>
            </w:pPr>
            <w:r>
              <w:rPr>
                <w:rFonts w:eastAsia="Calibri" w:cstheme="minorHAnsi"/>
              </w:rPr>
              <w:t xml:space="preserve">00 </w:t>
            </w:r>
            <w:proofErr w:type="spellStart"/>
            <w:r>
              <w:rPr>
                <w:rFonts w:eastAsia="Calibri" w:cstheme="minorHAnsi"/>
              </w:rPr>
              <w:t>puntos</w:t>
            </w:r>
            <w:proofErr w:type="spellEnd"/>
          </w:p>
        </w:tc>
      </w:tr>
    </w:tbl>
    <w:p w:rsidR="004F75E7" w:rsidRPr="005544C1" w:rsidRDefault="004F75E7" w:rsidP="004F75E7">
      <w:pPr>
        <w:tabs>
          <w:tab w:val="left" w:pos="1418"/>
        </w:tabs>
        <w:ind w:left="708"/>
        <w:jc w:val="both"/>
        <w:rPr>
          <w:rFonts w:eastAsia="Calibri" w:cstheme="minorHAnsi"/>
        </w:rPr>
      </w:pPr>
    </w:p>
    <w:p w:rsidR="004F75E7" w:rsidRPr="005544C1" w:rsidRDefault="004F75E7" w:rsidP="004F75E7">
      <w:pPr>
        <w:tabs>
          <w:tab w:val="left" w:pos="1418"/>
        </w:tabs>
        <w:ind w:left="708"/>
        <w:jc w:val="both"/>
        <w:rPr>
          <w:rFonts w:eastAsia="Calibri" w:cstheme="minorHAnsi"/>
        </w:rPr>
      </w:pPr>
    </w:p>
    <w:p w:rsidR="004F75E7" w:rsidRPr="005544C1" w:rsidRDefault="004F75E7" w:rsidP="004F75E7">
      <w:pPr>
        <w:tabs>
          <w:tab w:val="left" w:pos="1418"/>
        </w:tabs>
        <w:ind w:left="708"/>
        <w:jc w:val="both"/>
        <w:rPr>
          <w:rFonts w:eastAsia="Calibri" w:cstheme="minorHAnsi"/>
        </w:rPr>
      </w:pPr>
      <w:r w:rsidRPr="005544C1">
        <w:rPr>
          <w:rFonts w:eastAsia="Calibri" w:cstheme="minorHAnsi"/>
        </w:rPr>
        <w:t>Para la evaluación del PLAZO DE LA GARANTIA y Servicio durante la misma se evaluará de la siguiente forma:</w:t>
      </w:r>
    </w:p>
    <w:p w:rsidR="004F75E7" w:rsidRPr="005544C1" w:rsidRDefault="004F75E7" w:rsidP="004F75E7">
      <w:pPr>
        <w:tabs>
          <w:tab w:val="left" w:pos="1418"/>
        </w:tabs>
        <w:ind w:left="708"/>
        <w:jc w:val="both"/>
        <w:rPr>
          <w:rFonts w:eastAsia="Calibri" w:cstheme="minorHAnsi"/>
        </w:rPr>
      </w:pPr>
    </w:p>
    <w:p w:rsidR="004F75E7" w:rsidRPr="00EB16DC" w:rsidRDefault="004F75E7" w:rsidP="004F75E7">
      <w:pPr>
        <w:tabs>
          <w:tab w:val="left" w:pos="1418"/>
        </w:tabs>
        <w:ind w:left="708"/>
        <w:jc w:val="both"/>
        <w:rPr>
          <w:rFonts w:eastAsia="Calibri" w:cstheme="minorHAnsi"/>
        </w:rPr>
      </w:pPr>
      <w:r w:rsidRPr="00EB16DC">
        <w:rPr>
          <w:rFonts w:eastAsia="Calibri" w:cstheme="minorHAnsi"/>
        </w:rPr>
        <w:t>Plazo de la Garantía: se le asignarán 6 puntos a las ofertas que cumplan con lo estipulado en el punto 4, (Mínimo 24 meses contra defectos de fabricación y ajustes).</w:t>
      </w:r>
    </w:p>
    <w:p w:rsidR="004F75E7" w:rsidRPr="005544C1" w:rsidRDefault="004F75E7" w:rsidP="004F75E7">
      <w:pPr>
        <w:tabs>
          <w:tab w:val="left" w:pos="1418"/>
        </w:tabs>
        <w:ind w:left="708"/>
        <w:jc w:val="both"/>
        <w:rPr>
          <w:rFonts w:eastAsia="Calibri" w:cstheme="minorHAnsi"/>
        </w:rPr>
      </w:pPr>
    </w:p>
    <w:p w:rsidR="004F75E7" w:rsidRPr="00EB16DC" w:rsidRDefault="004F75E7" w:rsidP="004F75E7">
      <w:pPr>
        <w:tabs>
          <w:tab w:val="left" w:pos="1418"/>
        </w:tabs>
        <w:ind w:left="708"/>
        <w:jc w:val="both"/>
        <w:rPr>
          <w:rFonts w:eastAsia="Calibri" w:cstheme="minorHAnsi"/>
        </w:rPr>
      </w:pPr>
      <w:r w:rsidRPr="00EB16DC">
        <w:rPr>
          <w:rFonts w:eastAsia="Calibri" w:cstheme="minorHAnsi"/>
        </w:rPr>
        <w:t>Servicio durante la misma: por el servicio de garantía prestado en la sucursal a la que se adjudica la máquina se otorgan 4 puntos. Por el servicio prestado fuera de la sucursal se otorgará 0 puntos.</w:t>
      </w:r>
    </w:p>
    <w:p w:rsidR="004F75E7" w:rsidRPr="005544C1" w:rsidRDefault="004F75E7" w:rsidP="004F75E7">
      <w:pPr>
        <w:tabs>
          <w:tab w:val="left" w:pos="1418"/>
        </w:tabs>
        <w:ind w:left="708"/>
        <w:jc w:val="both"/>
        <w:rPr>
          <w:rFonts w:eastAsia="Calibri" w:cstheme="minorHAnsi"/>
        </w:rPr>
      </w:pPr>
    </w:p>
    <w:p w:rsidR="004F75E7" w:rsidRPr="005544C1" w:rsidRDefault="004F75E7" w:rsidP="004F75E7">
      <w:pPr>
        <w:tabs>
          <w:tab w:val="left" w:pos="1418"/>
        </w:tabs>
        <w:ind w:left="708"/>
        <w:jc w:val="both"/>
        <w:rPr>
          <w:rFonts w:eastAsia="Calibri" w:cstheme="minorHAnsi"/>
        </w:rPr>
      </w:pPr>
      <w:r w:rsidRPr="005544C1">
        <w:rPr>
          <w:rFonts w:eastAsia="Calibri" w:cstheme="minorHAnsi"/>
        </w:rPr>
        <w:t>Para la evaluación del PRECIO, se asignará el máximo puntaje a la oferta de menor precio, y a las restantes se asignará puntaje inversamente proporcional a la primera.</w:t>
      </w:r>
    </w:p>
    <w:p w:rsidR="004F75E7" w:rsidRPr="005544C1" w:rsidRDefault="004F75E7" w:rsidP="004F75E7">
      <w:pPr>
        <w:tabs>
          <w:tab w:val="left" w:pos="1418"/>
        </w:tabs>
        <w:ind w:left="708"/>
        <w:jc w:val="both"/>
        <w:rPr>
          <w:rFonts w:eastAsia="Calibri" w:cstheme="minorHAnsi"/>
        </w:rPr>
      </w:pPr>
    </w:p>
    <w:p w:rsidR="004F75E7" w:rsidRDefault="004F75E7" w:rsidP="004F75E7">
      <w:pPr>
        <w:rPr>
          <w:rFonts w:ascii="Arial" w:eastAsiaTheme="minorEastAsia" w:hAnsi="Arial" w:cs="Arial"/>
          <w:noProof/>
          <w:szCs w:val="24"/>
          <w:lang w:eastAsia="es-UY"/>
        </w:rPr>
      </w:pPr>
      <w:r>
        <w:rPr>
          <w:rFonts w:ascii="Arial" w:eastAsiaTheme="minorEastAsia" w:hAnsi="Arial" w:cs="Arial"/>
          <w:noProof/>
          <w:szCs w:val="24"/>
          <w:lang w:eastAsia="es-UY"/>
        </w:rPr>
        <w:br w:type="page"/>
      </w:r>
    </w:p>
    <w:tbl>
      <w:tblPr>
        <w:tblW w:w="8789" w:type="dxa"/>
        <w:tblCellMar>
          <w:left w:w="70" w:type="dxa"/>
          <w:right w:w="70" w:type="dxa"/>
        </w:tblCellMar>
        <w:tblLook w:val="04A0" w:firstRow="1" w:lastRow="0" w:firstColumn="1" w:lastColumn="0" w:noHBand="0" w:noVBand="1"/>
      </w:tblPr>
      <w:tblGrid>
        <w:gridCol w:w="2127"/>
        <w:gridCol w:w="3543"/>
        <w:gridCol w:w="3119"/>
      </w:tblGrid>
      <w:tr w:rsidR="004F75E7" w:rsidRPr="00B50AA1" w:rsidTr="00DD6455">
        <w:trPr>
          <w:trHeight w:val="435"/>
        </w:trPr>
        <w:tc>
          <w:tcPr>
            <w:tcW w:w="8789" w:type="dxa"/>
            <w:gridSpan w:val="3"/>
            <w:tcBorders>
              <w:top w:val="nil"/>
              <w:left w:val="nil"/>
              <w:bottom w:val="single" w:sz="8" w:space="0" w:color="auto"/>
              <w:right w:val="nil"/>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ANEXO- LISTA DE NECESIDADES DE CONTADORAS DE BILLETES</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N° de Sucursal</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Nombre de Sucursal</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CANTIDAD</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proofErr w:type="spellStart"/>
            <w:r w:rsidRPr="00B50AA1">
              <w:rPr>
                <w:rFonts w:ascii="Calibri" w:hAnsi="Calibri" w:cs="Calibri"/>
                <w:b/>
                <w:bCs/>
                <w:color w:val="000000"/>
                <w:sz w:val="32"/>
                <w:szCs w:val="32"/>
              </w:rPr>
              <w:t>Aiguá</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 xml:space="preserve">Artigas </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Bella Unión</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proofErr w:type="spellStart"/>
            <w:r w:rsidRPr="00B50AA1">
              <w:rPr>
                <w:rFonts w:ascii="Calibri" w:hAnsi="Calibri" w:cs="Calibri"/>
                <w:b/>
                <w:bCs/>
                <w:color w:val="000000"/>
                <w:sz w:val="32"/>
                <w:szCs w:val="32"/>
              </w:rPr>
              <w:t>Microbanca</w:t>
            </w:r>
            <w:proofErr w:type="spellEnd"/>
            <w:r w:rsidRPr="00B50AA1">
              <w:rPr>
                <w:rFonts w:ascii="Calibri" w:hAnsi="Calibri" w:cs="Calibri"/>
                <w:b/>
                <w:bCs/>
                <w:color w:val="000000"/>
                <w:sz w:val="32"/>
                <w:szCs w:val="32"/>
              </w:rPr>
              <w:t xml:space="preserve"> Tomas </w:t>
            </w:r>
            <w:proofErr w:type="spellStart"/>
            <w:r w:rsidRPr="00B50AA1">
              <w:rPr>
                <w:rFonts w:ascii="Calibri" w:hAnsi="Calibri" w:cs="Calibri"/>
                <w:b/>
                <w:bCs/>
                <w:color w:val="000000"/>
                <w:sz w:val="32"/>
                <w:szCs w:val="32"/>
              </w:rPr>
              <w:t>Gomensoro</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Canelones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5</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Cardona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6</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Carmelo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Carmen</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8</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Castillos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9</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Cerro Chato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10</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Colonia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11</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Chuy</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Dolores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13</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Durazno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Florida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28"/>
                <w:szCs w:val="28"/>
              </w:rPr>
            </w:pPr>
            <w:r w:rsidRPr="00B50AA1">
              <w:rPr>
                <w:rFonts w:ascii="Calibri" w:hAnsi="Calibri" w:cs="Calibri"/>
                <w:b/>
                <w:bCs/>
                <w:color w:val="000000"/>
                <w:sz w:val="28"/>
                <w:szCs w:val="28"/>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Independencia (Florida)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28"/>
                <w:szCs w:val="28"/>
              </w:rPr>
            </w:pPr>
            <w:r w:rsidRPr="00B50AA1">
              <w:rPr>
                <w:rFonts w:ascii="Calibri" w:hAnsi="Calibri" w:cs="Calibri"/>
                <w:b/>
                <w:bCs/>
                <w:color w:val="000000"/>
                <w:sz w:val="28"/>
                <w:szCs w:val="28"/>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15</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Fraile Muerto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16</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Fray Bentos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proofErr w:type="spellStart"/>
            <w:r w:rsidRPr="00B50AA1">
              <w:rPr>
                <w:rFonts w:ascii="Calibri" w:hAnsi="Calibri" w:cs="Calibri"/>
                <w:b/>
                <w:bCs/>
                <w:color w:val="000000"/>
                <w:sz w:val="32"/>
                <w:szCs w:val="32"/>
              </w:rPr>
              <w:t>Guichon</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18</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Tarariras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19</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José Batlle y Ordóñez</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20</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proofErr w:type="spellStart"/>
            <w:r w:rsidRPr="00B50AA1">
              <w:rPr>
                <w:rFonts w:ascii="Calibri" w:hAnsi="Calibri" w:cs="Calibri"/>
                <w:b/>
                <w:bCs/>
                <w:color w:val="000000"/>
                <w:sz w:val="32"/>
                <w:szCs w:val="32"/>
              </w:rPr>
              <w:t>Lascano</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21</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Las Piedras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Libertad</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23</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Maldonado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Melo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25</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Mercedes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26</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Minas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Minas de Corrales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28</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Nueva Helvecia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28</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Colonia Valdense</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29</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Nueva Palmira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30</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Nuevo Berlín</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31</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proofErr w:type="spellStart"/>
            <w:r w:rsidRPr="00B50AA1">
              <w:rPr>
                <w:rFonts w:ascii="Calibri" w:hAnsi="Calibri" w:cs="Calibri"/>
                <w:b/>
                <w:bCs/>
                <w:color w:val="000000"/>
                <w:sz w:val="32"/>
                <w:szCs w:val="32"/>
              </w:rPr>
              <w:t>Olimar</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Ombúes de Lavalle</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33</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Pan de Azúcar</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Pando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35</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Paso de los Toros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36</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Paysandú</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36</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Rio de los Pájaros (Paysandú)</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proofErr w:type="spellStart"/>
            <w:r w:rsidRPr="00B50AA1">
              <w:rPr>
                <w:rFonts w:ascii="Calibri" w:hAnsi="Calibri" w:cs="Calibri"/>
                <w:b/>
                <w:bCs/>
                <w:color w:val="000000"/>
                <w:sz w:val="32"/>
                <w:szCs w:val="32"/>
              </w:rPr>
              <w:t>Piriapolis</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38</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Punta del Este</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39</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Quebracho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40</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Rio Branco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41</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Rivera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42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Rocha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43</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Rosario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44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Salto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45</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San Carlos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46</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San Gregorio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47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San José</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48</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San Ramón</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49</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Santa Lucía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50</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Sarandí</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51</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 xml:space="preserve">Sarandí del </w:t>
            </w:r>
            <w:proofErr w:type="spellStart"/>
            <w:r w:rsidRPr="00B50AA1">
              <w:rPr>
                <w:rFonts w:ascii="Calibri" w:hAnsi="Calibri" w:cs="Calibri"/>
                <w:b/>
                <w:bCs/>
                <w:color w:val="000000"/>
                <w:sz w:val="32"/>
                <w:szCs w:val="32"/>
              </w:rPr>
              <w:t>Yi</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52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Solís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53</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Tacuarembó</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54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Tala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55</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Tambores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56</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Tranqueras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57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Treinta y Tres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58</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Trinidad</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59</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Vergara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60</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Vichadero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61</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Young</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62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Sauce</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63</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La Paz</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64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Conchillas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65</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La Paloma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66</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 xml:space="preserve">Juan </w:t>
            </w:r>
            <w:proofErr w:type="spellStart"/>
            <w:r w:rsidRPr="00B50AA1">
              <w:rPr>
                <w:rFonts w:ascii="Calibri" w:hAnsi="Calibri" w:cs="Calibri"/>
                <w:b/>
                <w:bCs/>
                <w:color w:val="000000"/>
                <w:sz w:val="32"/>
                <w:szCs w:val="32"/>
              </w:rPr>
              <w:t>Lacaze</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67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José Enrique Rodo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68</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José Pedro Varela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69</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 xml:space="preserve">Baltasar </w:t>
            </w:r>
            <w:proofErr w:type="spellStart"/>
            <w:r w:rsidRPr="00B50AA1">
              <w:rPr>
                <w:rFonts w:ascii="Calibri" w:hAnsi="Calibri" w:cs="Calibri"/>
                <w:b/>
                <w:bCs/>
                <w:color w:val="000000"/>
                <w:sz w:val="32"/>
                <w:szCs w:val="32"/>
              </w:rPr>
              <w:t>Brum</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70</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proofErr w:type="spellStart"/>
            <w:r w:rsidRPr="00B50AA1">
              <w:rPr>
                <w:rFonts w:ascii="Calibri" w:hAnsi="Calibri" w:cs="Calibri"/>
                <w:b/>
                <w:bCs/>
                <w:color w:val="000000"/>
                <w:sz w:val="32"/>
                <w:szCs w:val="32"/>
              </w:rPr>
              <w:t>Ecilda</w:t>
            </w:r>
            <w:proofErr w:type="spellEnd"/>
            <w:r w:rsidRPr="00B50AA1">
              <w:rPr>
                <w:rFonts w:ascii="Calibri" w:hAnsi="Calibri" w:cs="Calibri"/>
                <w:b/>
                <w:bCs/>
                <w:color w:val="000000"/>
                <w:sz w:val="32"/>
                <w:szCs w:val="32"/>
              </w:rPr>
              <w:t xml:space="preserve"> </w:t>
            </w:r>
            <w:proofErr w:type="spellStart"/>
            <w:r w:rsidRPr="00B50AA1">
              <w:rPr>
                <w:rFonts w:ascii="Calibri" w:hAnsi="Calibri" w:cs="Calibri"/>
                <w:b/>
                <w:bCs/>
                <w:color w:val="000000"/>
                <w:sz w:val="32"/>
                <w:szCs w:val="32"/>
              </w:rPr>
              <w:t>Paullier</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71</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San Javier</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72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proofErr w:type="spellStart"/>
            <w:r w:rsidRPr="00B50AA1">
              <w:rPr>
                <w:rFonts w:ascii="Calibri" w:hAnsi="Calibri" w:cs="Calibri"/>
                <w:b/>
                <w:bCs/>
                <w:color w:val="000000"/>
                <w:sz w:val="32"/>
                <w:szCs w:val="32"/>
              </w:rPr>
              <w:t>Casupá</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73</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Atlántida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74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Villa Rodríguez</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75</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San Jacinto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76</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Velazquez</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77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Migues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78</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 xml:space="preserve">Rafael </w:t>
            </w:r>
            <w:proofErr w:type="spellStart"/>
            <w:r w:rsidRPr="00B50AA1">
              <w:rPr>
                <w:rFonts w:ascii="Calibri" w:hAnsi="Calibri" w:cs="Calibri"/>
                <w:b/>
                <w:bCs/>
                <w:color w:val="000000"/>
                <w:sz w:val="32"/>
                <w:szCs w:val="32"/>
              </w:rPr>
              <w:t>Perazza</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79</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Balneario La Paloma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80</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Salto Ayuí</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81</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Palmitas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82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San Bautista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83</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Costa Urbana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84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Colonia Miguelete</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85</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Los Cerrillos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86</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Campus de Maldonado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87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Parque Roosevelt</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92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Punta Shopping</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152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Ciudad Vieja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157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Portones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177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Montevideo Shopping</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178</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Avda. Uruguay</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179</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19 de junio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181</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Aguada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182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Cerro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184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Avenida Gral. Flores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185</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Paso Molino/UAM</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186</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Unión</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187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Brazo Oriental</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188</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Centro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189</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Villa Biarritz</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190</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Convención</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191</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Avda. Italia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192</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Paso de la Arena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193</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Piedras Blancas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194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Pocitos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194</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Pocitos (BEI)</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195</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Punta de Rieles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197</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Colon</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198</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Avda. Gral. Rivera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200</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Carrasco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201</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Punta Carretas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 </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 </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 </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jc w:val="center"/>
              <w:rPr>
                <w:rFonts w:ascii="Calibri" w:hAnsi="Calibri" w:cs="Calibri"/>
                <w:b/>
                <w:bCs/>
                <w:color w:val="000000"/>
                <w:sz w:val="32"/>
                <w:szCs w:val="32"/>
              </w:rPr>
            </w:pPr>
            <w:r w:rsidRPr="00B50AA1">
              <w:rPr>
                <w:rFonts w:ascii="Calibri" w:hAnsi="Calibri" w:cs="Calibri"/>
                <w:b/>
                <w:bCs/>
                <w:color w:val="000000"/>
                <w:sz w:val="32"/>
                <w:szCs w:val="32"/>
              </w:rPr>
              <w:t>SUBTOTAL</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 </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167</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 xml:space="preserve">Coordinación Zona A-Sebastián LAMIQUE </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Sucursal Tacuarembó</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Coordinación Zona B- Eduardo RIOS</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Sucursal Salto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Coordinación Zona C- José JABIEL</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Sucursal Nueva Palmira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Coordinación Zona D- Fabián PALERMO</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Sucursal Colonia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Coordinación Zona F- Sebastián BARREIRO</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Sucursal Florida</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Coordinación Zona G- Gustavo SILVEIRA</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Sucursal Treinta y Tres-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Coordinación Zona H- Martín LORENZO</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 xml:space="preserve">Sucursal Punta del Este- </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Coordinación Zona I- Carlos AYALA</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Sucursal Canelones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Coordinación Zona J-Donaldo Mac Eachen</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Sucursal Gral. Flores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Coordinación Zona K- Irene ZERPA</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Sucursal Unión</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Coordinación Zona L- Irene ZERPA</w:t>
            </w:r>
          </w:p>
        </w:tc>
        <w:tc>
          <w:tcPr>
            <w:tcW w:w="3543"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Sucursal 19 de Junio</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3</w:t>
            </w:r>
          </w:p>
        </w:tc>
      </w:tr>
      <w:tr w:rsidR="004F75E7" w:rsidRPr="00B50AA1" w:rsidTr="00DD6455">
        <w:trPr>
          <w:trHeight w:val="43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F75E7" w:rsidRPr="00B50AA1" w:rsidRDefault="004F75E7" w:rsidP="00DD6455">
            <w:pPr>
              <w:rPr>
                <w:rFonts w:ascii="Calibri" w:hAnsi="Calibri" w:cs="Calibri"/>
                <w:b/>
                <w:bCs/>
                <w:color w:val="000000"/>
                <w:sz w:val="32"/>
                <w:szCs w:val="32"/>
              </w:rPr>
            </w:pPr>
            <w:r w:rsidRPr="00B50AA1">
              <w:rPr>
                <w:rFonts w:ascii="Calibri" w:hAnsi="Calibri" w:cs="Calibri"/>
                <w:b/>
                <w:bCs/>
                <w:color w:val="000000"/>
                <w:sz w:val="32"/>
                <w:szCs w:val="32"/>
              </w:rPr>
              <w:t>TOTAL A COMPRAR MAQUINAS CONTADORAS DE BILLETES</w:t>
            </w:r>
          </w:p>
        </w:tc>
        <w:tc>
          <w:tcPr>
            <w:tcW w:w="3119" w:type="dxa"/>
            <w:tcBorders>
              <w:top w:val="nil"/>
              <w:left w:val="nil"/>
              <w:bottom w:val="single" w:sz="8" w:space="0" w:color="auto"/>
              <w:right w:val="single" w:sz="8" w:space="0" w:color="auto"/>
            </w:tcBorders>
            <w:shd w:val="clear" w:color="auto" w:fill="auto"/>
            <w:noWrap/>
            <w:vAlign w:val="center"/>
            <w:hideMark/>
          </w:tcPr>
          <w:p w:rsidR="004F75E7" w:rsidRPr="00B50AA1" w:rsidRDefault="004F75E7" w:rsidP="00DD6455">
            <w:pPr>
              <w:jc w:val="right"/>
              <w:rPr>
                <w:rFonts w:ascii="Calibri" w:hAnsi="Calibri" w:cs="Calibri"/>
                <w:b/>
                <w:bCs/>
                <w:color w:val="000000"/>
                <w:sz w:val="32"/>
                <w:szCs w:val="32"/>
              </w:rPr>
            </w:pPr>
            <w:r w:rsidRPr="00B50AA1">
              <w:rPr>
                <w:rFonts w:ascii="Calibri" w:hAnsi="Calibri" w:cs="Calibri"/>
                <w:b/>
                <w:bCs/>
                <w:color w:val="000000"/>
                <w:sz w:val="32"/>
                <w:szCs w:val="32"/>
              </w:rPr>
              <w:t>200</w:t>
            </w:r>
          </w:p>
        </w:tc>
      </w:tr>
    </w:tbl>
    <w:p w:rsidR="004F75E7" w:rsidRDefault="004F75E7" w:rsidP="004F75E7">
      <w:pPr>
        <w:rPr>
          <w:rFonts w:ascii="Arial" w:eastAsiaTheme="minorEastAsia" w:hAnsi="Arial" w:cs="Arial"/>
          <w:noProof/>
          <w:szCs w:val="24"/>
          <w:lang w:eastAsia="es-UY"/>
        </w:rPr>
      </w:pPr>
    </w:p>
    <w:p w:rsidR="004F75E7" w:rsidRDefault="004F75E7" w:rsidP="004F75E7">
      <w:pPr>
        <w:rPr>
          <w:rFonts w:ascii="Arial" w:eastAsiaTheme="minorEastAsia" w:hAnsi="Arial" w:cs="Arial"/>
          <w:noProof/>
          <w:szCs w:val="24"/>
          <w:lang w:eastAsia="es-UY"/>
        </w:rPr>
      </w:pPr>
      <w:r>
        <w:rPr>
          <w:rFonts w:ascii="Arial" w:eastAsiaTheme="minorEastAsia" w:hAnsi="Arial" w:cs="Arial"/>
          <w:noProof/>
          <w:szCs w:val="24"/>
          <w:lang w:eastAsia="es-UY"/>
        </w:rPr>
        <w:br w:type="page"/>
      </w:r>
    </w:p>
    <w:p w:rsidR="004F75E7" w:rsidRDefault="004F75E7"/>
    <w:p w:rsidR="001C5F1A" w:rsidRPr="000A0740" w:rsidRDefault="001C5F1A" w:rsidP="001C5F1A">
      <w:pPr>
        <w:tabs>
          <w:tab w:val="left" w:pos="4820"/>
        </w:tabs>
        <w:spacing w:line="256" w:lineRule="auto"/>
        <w:ind w:left="426"/>
        <w:jc w:val="center"/>
        <w:rPr>
          <w:rFonts w:ascii="Arial" w:hAnsi="Arial"/>
          <w:sz w:val="24"/>
          <w:lang w:val="es-ES_tradnl"/>
        </w:rPr>
      </w:pPr>
      <w:r w:rsidRPr="000A0740">
        <w:rPr>
          <w:rFonts w:ascii="Arial" w:hAnsi="Arial"/>
          <w:noProof/>
          <w:sz w:val="24"/>
        </w:rPr>
        <w:drawing>
          <wp:inline distT="0" distB="0" distL="0" distR="0" wp14:anchorId="67320528" wp14:editId="04FCB211">
            <wp:extent cx="4138246" cy="11257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13606" cy="1146230"/>
                    </a:xfrm>
                    <a:prstGeom prst="rect">
                      <a:avLst/>
                    </a:prstGeom>
                  </pic:spPr>
                </pic:pic>
              </a:graphicData>
            </a:graphic>
          </wp:inline>
        </w:drawing>
      </w:r>
      <w:r w:rsidRPr="000A0740">
        <w:rPr>
          <w:rFonts w:ascii="Calibri" w:eastAsia="Calibri" w:hAnsi="Calibri" w:cs="Calibri"/>
          <w:sz w:val="28"/>
          <w:lang w:val="es-ES_tradnl"/>
        </w:rPr>
        <w:t xml:space="preserve"> </w:t>
      </w:r>
    </w:p>
    <w:p w:rsidR="001C5F1A" w:rsidRPr="000A0740" w:rsidRDefault="001C5F1A" w:rsidP="001C5F1A">
      <w:pPr>
        <w:tabs>
          <w:tab w:val="left" w:pos="4820"/>
        </w:tabs>
        <w:spacing w:line="256" w:lineRule="auto"/>
        <w:ind w:left="1045"/>
        <w:jc w:val="center"/>
        <w:rPr>
          <w:rFonts w:ascii="Arial" w:hAnsi="Arial"/>
          <w:sz w:val="24"/>
          <w:lang w:val="es-ES_tradnl"/>
        </w:rPr>
      </w:pPr>
      <w:r w:rsidRPr="000A0740">
        <w:rPr>
          <w:rFonts w:ascii="Calibri" w:eastAsia="Calibri" w:hAnsi="Calibri" w:cs="Calibri"/>
          <w:sz w:val="28"/>
          <w:lang w:val="es-ES_tradnl"/>
        </w:rPr>
        <w:t xml:space="preserve"> </w:t>
      </w:r>
    </w:p>
    <w:p w:rsidR="001C5F1A" w:rsidRPr="000A0740" w:rsidRDefault="001C5F1A" w:rsidP="001C5F1A">
      <w:pPr>
        <w:tabs>
          <w:tab w:val="left" w:pos="4820"/>
        </w:tabs>
        <w:spacing w:line="256" w:lineRule="auto"/>
        <w:ind w:left="1045"/>
        <w:jc w:val="center"/>
        <w:rPr>
          <w:rFonts w:ascii="Arial" w:hAnsi="Arial"/>
          <w:sz w:val="24"/>
          <w:lang w:val="es-ES_tradnl"/>
        </w:rPr>
      </w:pPr>
      <w:r w:rsidRPr="000A0740">
        <w:rPr>
          <w:rFonts w:ascii="Calibri" w:eastAsia="Calibri" w:hAnsi="Calibri" w:cs="Calibri"/>
          <w:sz w:val="28"/>
          <w:lang w:val="es-ES_tradnl"/>
        </w:rPr>
        <w:t xml:space="preserve"> </w:t>
      </w:r>
    </w:p>
    <w:p w:rsidR="001C5F1A" w:rsidRPr="000A0740" w:rsidRDefault="001C5F1A" w:rsidP="001C5F1A">
      <w:pPr>
        <w:tabs>
          <w:tab w:val="left" w:pos="4820"/>
        </w:tabs>
        <w:spacing w:line="256" w:lineRule="auto"/>
        <w:ind w:left="1045"/>
        <w:jc w:val="center"/>
        <w:rPr>
          <w:rFonts w:ascii="Arial" w:hAnsi="Arial"/>
          <w:sz w:val="24"/>
          <w:lang w:val="es-ES_tradnl"/>
        </w:rPr>
      </w:pPr>
      <w:r w:rsidRPr="000A0740">
        <w:rPr>
          <w:rFonts w:ascii="Calibri" w:eastAsia="Calibri" w:hAnsi="Calibri" w:cs="Calibri"/>
          <w:sz w:val="28"/>
          <w:lang w:val="es-ES_tradnl"/>
        </w:rPr>
        <w:t xml:space="preserve"> </w:t>
      </w:r>
    </w:p>
    <w:p w:rsidR="001C5F1A" w:rsidRPr="000A0740" w:rsidRDefault="001C5F1A" w:rsidP="001C5F1A">
      <w:pPr>
        <w:tabs>
          <w:tab w:val="left" w:pos="4820"/>
        </w:tabs>
        <w:spacing w:line="256" w:lineRule="auto"/>
        <w:ind w:left="1045"/>
        <w:jc w:val="center"/>
        <w:rPr>
          <w:rFonts w:ascii="Arial" w:hAnsi="Arial"/>
          <w:sz w:val="24"/>
          <w:lang w:val="es-ES_tradnl"/>
        </w:rPr>
      </w:pPr>
      <w:r w:rsidRPr="000A0740">
        <w:rPr>
          <w:rFonts w:ascii="Calibri" w:eastAsia="Calibri" w:hAnsi="Calibri" w:cs="Calibri"/>
          <w:sz w:val="28"/>
          <w:lang w:val="es-ES_tradnl"/>
        </w:rPr>
        <w:t xml:space="preserve"> </w:t>
      </w:r>
    </w:p>
    <w:p w:rsidR="001C5F1A" w:rsidRPr="000A0740" w:rsidRDefault="001C5F1A" w:rsidP="001C5F1A">
      <w:pPr>
        <w:tabs>
          <w:tab w:val="left" w:pos="4820"/>
        </w:tabs>
        <w:spacing w:line="256" w:lineRule="auto"/>
        <w:jc w:val="center"/>
        <w:rPr>
          <w:rFonts w:ascii="Calibri" w:eastAsia="Calibri" w:hAnsi="Calibri" w:cs="Calibri"/>
          <w:sz w:val="28"/>
          <w:lang w:val="es-ES_tradnl"/>
        </w:rPr>
      </w:pPr>
    </w:p>
    <w:p w:rsidR="001C5F1A" w:rsidRPr="000A0740" w:rsidRDefault="001C5F1A" w:rsidP="001C5F1A">
      <w:pPr>
        <w:tabs>
          <w:tab w:val="left" w:pos="4820"/>
        </w:tabs>
        <w:spacing w:line="256" w:lineRule="auto"/>
        <w:jc w:val="center"/>
        <w:rPr>
          <w:rFonts w:ascii="Arial" w:hAnsi="Arial"/>
          <w:sz w:val="44"/>
          <w:szCs w:val="44"/>
          <w:lang w:val="es-ES_tradnl"/>
        </w:rPr>
      </w:pPr>
      <w:r w:rsidRPr="000A0740">
        <w:rPr>
          <w:rFonts w:ascii="Arial" w:hAnsi="Arial"/>
          <w:b/>
          <w:sz w:val="44"/>
          <w:szCs w:val="44"/>
          <w:lang w:val="es-ES_tradnl"/>
        </w:rPr>
        <w:t>PLIEGO DE CONDICIONES PARTICULARES</w:t>
      </w:r>
    </w:p>
    <w:p w:rsidR="001C5F1A" w:rsidRPr="000A0740" w:rsidRDefault="001C5F1A" w:rsidP="001C5F1A">
      <w:pPr>
        <w:tabs>
          <w:tab w:val="left" w:pos="4820"/>
          <w:tab w:val="left" w:pos="5812"/>
          <w:tab w:val="left" w:pos="5954"/>
        </w:tabs>
        <w:spacing w:line="256" w:lineRule="auto"/>
        <w:jc w:val="center"/>
        <w:rPr>
          <w:rFonts w:ascii="Arial" w:hAnsi="Arial"/>
          <w:b/>
          <w:sz w:val="40"/>
          <w:lang w:val="es-ES_tradnl"/>
        </w:rPr>
      </w:pPr>
    </w:p>
    <w:p w:rsidR="001C5F1A" w:rsidRPr="000A0740" w:rsidRDefault="001C5F1A" w:rsidP="001C5F1A">
      <w:pPr>
        <w:tabs>
          <w:tab w:val="left" w:pos="4820"/>
          <w:tab w:val="left" w:pos="5812"/>
          <w:tab w:val="left" w:pos="5954"/>
        </w:tabs>
        <w:spacing w:line="256" w:lineRule="auto"/>
        <w:jc w:val="center"/>
        <w:rPr>
          <w:rFonts w:ascii="Arial" w:hAnsi="Arial"/>
          <w:b/>
          <w:sz w:val="40"/>
          <w:lang w:val="es-ES_tradnl"/>
        </w:rPr>
      </w:pPr>
    </w:p>
    <w:p w:rsidR="001C5F1A" w:rsidRPr="000A0740" w:rsidRDefault="001C5F1A" w:rsidP="001C5F1A">
      <w:pPr>
        <w:tabs>
          <w:tab w:val="left" w:pos="4820"/>
          <w:tab w:val="left" w:pos="5812"/>
          <w:tab w:val="left" w:pos="5954"/>
        </w:tabs>
        <w:spacing w:line="256" w:lineRule="auto"/>
        <w:jc w:val="center"/>
        <w:rPr>
          <w:rFonts w:ascii="Arial" w:hAnsi="Arial"/>
          <w:b/>
          <w:sz w:val="40"/>
          <w:lang w:val="es-ES_tradnl"/>
        </w:rPr>
      </w:pPr>
    </w:p>
    <w:p w:rsidR="001C5F1A" w:rsidRPr="000A0740" w:rsidRDefault="001C5F1A" w:rsidP="001C5F1A">
      <w:pPr>
        <w:tabs>
          <w:tab w:val="left" w:pos="4820"/>
          <w:tab w:val="left" w:pos="5812"/>
          <w:tab w:val="left" w:pos="5954"/>
        </w:tabs>
        <w:spacing w:line="256" w:lineRule="auto"/>
        <w:jc w:val="center"/>
        <w:rPr>
          <w:rFonts w:ascii="Arial" w:hAnsi="Arial"/>
          <w:sz w:val="24"/>
          <w:lang w:val="es-ES_tradnl"/>
        </w:rPr>
      </w:pPr>
      <w:r w:rsidRPr="000A0740">
        <w:rPr>
          <w:rFonts w:ascii="Arial" w:hAnsi="Arial"/>
          <w:sz w:val="40"/>
          <w:lang w:val="es-ES_tradnl"/>
        </w:rPr>
        <w:t>ÁREA INFRAESTRUCTURA</w:t>
      </w:r>
    </w:p>
    <w:p w:rsidR="001C5F1A" w:rsidRPr="000A0740" w:rsidRDefault="001C5F1A" w:rsidP="001C5F1A">
      <w:pPr>
        <w:tabs>
          <w:tab w:val="left" w:pos="4820"/>
          <w:tab w:val="left" w:pos="5812"/>
          <w:tab w:val="left" w:pos="5954"/>
        </w:tabs>
        <w:spacing w:line="256" w:lineRule="auto"/>
        <w:jc w:val="center"/>
        <w:rPr>
          <w:rFonts w:ascii="Arial" w:hAnsi="Arial"/>
          <w:sz w:val="24"/>
          <w:lang w:val="es-ES_tradnl"/>
        </w:rPr>
      </w:pPr>
      <w:r w:rsidRPr="000A0740">
        <w:rPr>
          <w:rFonts w:ascii="Arial" w:hAnsi="Arial"/>
          <w:sz w:val="40"/>
          <w:lang w:val="es-ES_tradnl"/>
        </w:rPr>
        <w:t>DEPARTAMENTO DE ABASTECIMIENTOS</w:t>
      </w:r>
    </w:p>
    <w:p w:rsidR="001C5F1A" w:rsidRPr="000A0740" w:rsidRDefault="001C5F1A" w:rsidP="001C5F1A">
      <w:pPr>
        <w:tabs>
          <w:tab w:val="left" w:pos="4820"/>
          <w:tab w:val="left" w:pos="5812"/>
          <w:tab w:val="left" w:pos="5954"/>
        </w:tabs>
        <w:spacing w:line="256" w:lineRule="auto"/>
        <w:jc w:val="center"/>
        <w:rPr>
          <w:rFonts w:ascii="Arial" w:hAnsi="Arial"/>
          <w:sz w:val="24"/>
          <w:lang w:val="es-ES_tradnl"/>
        </w:rPr>
      </w:pPr>
    </w:p>
    <w:p w:rsidR="001C5F1A" w:rsidRPr="000A0740" w:rsidRDefault="001C5F1A" w:rsidP="00B27F96">
      <w:pPr>
        <w:tabs>
          <w:tab w:val="left" w:pos="4820"/>
          <w:tab w:val="left" w:pos="5812"/>
          <w:tab w:val="left" w:pos="5954"/>
        </w:tabs>
        <w:spacing w:line="256" w:lineRule="auto"/>
        <w:jc w:val="center"/>
        <w:rPr>
          <w:rFonts w:ascii="Arial" w:hAnsi="Arial"/>
          <w:b/>
          <w:color w:val="0000FF"/>
          <w:sz w:val="44"/>
          <w:szCs w:val="44"/>
          <w:lang w:val="es-ES_tradnl"/>
        </w:rPr>
      </w:pPr>
      <w:r w:rsidRPr="000A0740">
        <w:rPr>
          <w:rFonts w:ascii="Arial" w:hAnsi="Arial"/>
          <w:b/>
          <w:color w:val="0000FF"/>
          <w:sz w:val="44"/>
          <w:szCs w:val="44"/>
          <w:lang w:val="es-ES_tradnl"/>
        </w:rPr>
        <w:t>CONCURSOS DE PRECIOS</w:t>
      </w:r>
    </w:p>
    <w:p w:rsidR="001C5F1A" w:rsidRPr="000A0740" w:rsidRDefault="001C5F1A" w:rsidP="001C5F1A">
      <w:pPr>
        <w:tabs>
          <w:tab w:val="left" w:pos="4820"/>
          <w:tab w:val="left" w:pos="5812"/>
          <w:tab w:val="left" w:pos="5954"/>
        </w:tabs>
        <w:spacing w:line="256" w:lineRule="auto"/>
        <w:jc w:val="center"/>
        <w:rPr>
          <w:rFonts w:ascii="Arial" w:hAnsi="Arial"/>
          <w:b/>
          <w:sz w:val="40"/>
          <w:lang w:val="es-ES_tradnl"/>
        </w:rPr>
      </w:pPr>
    </w:p>
    <w:p w:rsidR="001C5F1A" w:rsidRPr="000A0740" w:rsidRDefault="001C5F1A" w:rsidP="001C5F1A">
      <w:pPr>
        <w:tabs>
          <w:tab w:val="left" w:pos="4820"/>
          <w:tab w:val="left" w:pos="5812"/>
          <w:tab w:val="left" w:pos="5954"/>
        </w:tabs>
        <w:spacing w:line="256" w:lineRule="auto"/>
        <w:jc w:val="center"/>
        <w:rPr>
          <w:rFonts w:ascii="Arial" w:hAnsi="Arial"/>
          <w:sz w:val="36"/>
          <w:szCs w:val="36"/>
          <w:lang w:val="es-ES_tradnl"/>
        </w:rPr>
      </w:pPr>
      <w:r w:rsidRPr="000A0740">
        <w:rPr>
          <w:rFonts w:ascii="Arial" w:hAnsi="Arial"/>
          <w:sz w:val="36"/>
          <w:szCs w:val="36"/>
          <w:lang w:val="es-ES_tradnl"/>
        </w:rPr>
        <w:t>VERSIÓN 2022</w:t>
      </w:r>
    </w:p>
    <w:p w:rsidR="001C5F1A" w:rsidRPr="000A0740" w:rsidRDefault="001C5F1A" w:rsidP="001C5F1A">
      <w:pPr>
        <w:tabs>
          <w:tab w:val="left" w:pos="4820"/>
        </w:tabs>
        <w:spacing w:after="220" w:line="256" w:lineRule="auto"/>
        <w:jc w:val="both"/>
        <w:rPr>
          <w:rFonts w:ascii="Arial" w:hAnsi="Arial"/>
          <w:sz w:val="24"/>
          <w:lang w:val="es-ES_tradnl"/>
        </w:rPr>
      </w:pPr>
      <w:r w:rsidRPr="000A0740">
        <w:rPr>
          <w:rFonts w:ascii="Arial" w:hAnsi="Arial"/>
          <w:b/>
          <w:sz w:val="24"/>
          <w:lang w:val="es-ES_tradnl"/>
        </w:rPr>
        <w:t xml:space="preserve"> </w:t>
      </w:r>
    </w:p>
    <w:p w:rsidR="001C5F1A" w:rsidRPr="000A0740" w:rsidRDefault="001C5F1A" w:rsidP="001C5F1A">
      <w:pPr>
        <w:tabs>
          <w:tab w:val="left" w:pos="4820"/>
        </w:tabs>
        <w:spacing w:line="256" w:lineRule="auto"/>
        <w:jc w:val="both"/>
        <w:rPr>
          <w:rFonts w:ascii="Arial" w:hAnsi="Arial"/>
          <w:sz w:val="24"/>
          <w:lang w:val="es-ES_tradnl"/>
        </w:rPr>
      </w:pPr>
      <w:r w:rsidRPr="000A0740">
        <w:rPr>
          <w:rFonts w:ascii="Arial" w:hAnsi="Arial"/>
          <w:b/>
          <w:sz w:val="24"/>
          <w:lang w:val="es-ES_tradnl"/>
        </w:rPr>
        <w:t xml:space="preserve"> </w:t>
      </w:r>
    </w:p>
    <w:p w:rsidR="001C5F1A" w:rsidRPr="000A0740" w:rsidRDefault="001C5F1A" w:rsidP="001C5F1A">
      <w:pPr>
        <w:tabs>
          <w:tab w:val="left" w:pos="4820"/>
        </w:tabs>
        <w:spacing w:line="256" w:lineRule="auto"/>
        <w:jc w:val="both"/>
        <w:rPr>
          <w:rFonts w:ascii="Arial" w:hAnsi="Arial"/>
          <w:sz w:val="24"/>
          <w:lang w:val="es-ES_tradnl"/>
        </w:rPr>
      </w:pPr>
      <w:r w:rsidRPr="000A0740">
        <w:rPr>
          <w:rFonts w:ascii="Arial" w:hAnsi="Arial"/>
          <w:b/>
          <w:sz w:val="24"/>
          <w:lang w:val="es-ES_tradnl"/>
        </w:rPr>
        <w:t xml:space="preserve"> </w:t>
      </w:r>
    </w:p>
    <w:p w:rsidR="001C5F1A" w:rsidRPr="000A0740" w:rsidRDefault="001C5F1A" w:rsidP="001C5F1A">
      <w:pPr>
        <w:tabs>
          <w:tab w:val="left" w:pos="4820"/>
        </w:tabs>
        <w:jc w:val="both"/>
        <w:rPr>
          <w:rFonts w:ascii="Arial" w:hAnsi="Arial"/>
          <w:sz w:val="24"/>
          <w:lang w:val="es-ES_tradnl"/>
        </w:rPr>
      </w:pPr>
    </w:p>
    <w:p w:rsidR="001C5F1A" w:rsidRPr="000A0740" w:rsidRDefault="001C5F1A" w:rsidP="00B27F96">
      <w:pPr>
        <w:tabs>
          <w:tab w:val="left" w:pos="4820"/>
        </w:tabs>
        <w:spacing w:after="52"/>
        <w:jc w:val="both"/>
        <w:rPr>
          <w:rFonts w:ascii="Arial" w:hAnsi="Arial"/>
          <w:sz w:val="24"/>
          <w:lang w:val="es-ES_tradnl"/>
        </w:rPr>
      </w:pPr>
      <w:r w:rsidRPr="000A0740">
        <w:rPr>
          <w:rFonts w:ascii="Arial" w:hAnsi="Arial"/>
          <w:b/>
          <w:i/>
          <w:sz w:val="24"/>
          <w:u w:val="single" w:color="000000"/>
          <w:lang w:val="es-ES_tradnl"/>
        </w:rPr>
        <w:t>PLIEGO DE CONDICIONES PARTICULARES PARA LOS CONTRATOS DE</w:t>
      </w:r>
      <w:r w:rsidRPr="000A0740">
        <w:rPr>
          <w:rFonts w:ascii="Arial" w:hAnsi="Arial"/>
          <w:b/>
          <w:i/>
          <w:sz w:val="24"/>
          <w:lang w:val="es-ES_tradnl"/>
        </w:rPr>
        <w:t xml:space="preserve"> </w:t>
      </w:r>
      <w:r w:rsidRPr="000A0740">
        <w:rPr>
          <w:rFonts w:ascii="Arial" w:hAnsi="Arial"/>
          <w:b/>
          <w:i/>
          <w:sz w:val="24"/>
          <w:u w:val="single" w:color="000000"/>
          <w:lang w:val="es-ES_tradnl"/>
        </w:rPr>
        <w:t>SUMINISTROS Y SERVICIOS NO PERSONALES</w:t>
      </w:r>
      <w:r w:rsidRPr="000A0740">
        <w:rPr>
          <w:rFonts w:ascii="Arial" w:hAnsi="Arial"/>
          <w:b/>
          <w:i/>
          <w:sz w:val="24"/>
          <w:lang w:val="es-ES_tradnl"/>
        </w:rPr>
        <w:t xml:space="preserve"> </w:t>
      </w:r>
      <w:r w:rsidRPr="000A0740">
        <w:rPr>
          <w:rFonts w:ascii="Arial" w:hAnsi="Arial"/>
          <w:sz w:val="24"/>
          <w:lang w:val="es-ES_tradnl"/>
        </w:rPr>
        <w:t xml:space="preserve"> </w:t>
      </w:r>
    </w:p>
    <w:p w:rsidR="001C5F1A" w:rsidRPr="000A0740" w:rsidRDefault="001C5F1A" w:rsidP="001C5F1A">
      <w:pPr>
        <w:tabs>
          <w:tab w:val="left" w:pos="4820"/>
        </w:tabs>
        <w:spacing w:after="215" w:line="254" w:lineRule="auto"/>
        <w:ind w:left="14"/>
        <w:jc w:val="both"/>
        <w:rPr>
          <w:rFonts w:ascii="Arial" w:hAnsi="Arial"/>
          <w:sz w:val="24"/>
          <w:lang w:val="es-ES_tradnl"/>
        </w:rPr>
      </w:pPr>
      <w:r w:rsidRPr="000A0740">
        <w:rPr>
          <w:rFonts w:ascii="Arial" w:hAnsi="Arial"/>
          <w:lang w:val="es-ES_tradnl"/>
        </w:rPr>
        <w:t xml:space="preserve"> </w:t>
      </w:r>
      <w:r w:rsidRPr="000A0740">
        <w:rPr>
          <w:rFonts w:ascii="Arial" w:hAnsi="Arial"/>
          <w:sz w:val="24"/>
          <w:lang w:val="es-ES_tradnl"/>
        </w:rPr>
        <w:t xml:space="preserve"> </w:t>
      </w:r>
    </w:p>
    <w:p w:rsidR="001C5F1A" w:rsidRPr="000A0740" w:rsidRDefault="001C5F1A" w:rsidP="001C5F1A">
      <w:pPr>
        <w:keepNext/>
        <w:keepLines/>
        <w:spacing w:after="5" w:line="254" w:lineRule="auto"/>
        <w:ind w:left="1697" w:hanging="10"/>
        <w:jc w:val="both"/>
        <w:outlineLvl w:val="0"/>
        <w:rPr>
          <w:rFonts w:ascii="Arial" w:eastAsia="Arial" w:hAnsi="Arial" w:cs="Arial"/>
          <w:b/>
          <w:color w:val="000000"/>
          <w:sz w:val="24"/>
          <w:u w:val="single" w:color="000000"/>
        </w:rPr>
      </w:pPr>
      <w:r w:rsidRPr="000A0740">
        <w:rPr>
          <w:rFonts w:ascii="Arial" w:eastAsia="Arial" w:hAnsi="Arial" w:cs="Arial"/>
          <w:b/>
          <w:color w:val="000000"/>
          <w:u w:val="single" w:color="000000"/>
        </w:rPr>
        <w:t>1. CONDICIONES GENERALES</w:t>
      </w:r>
      <w:r w:rsidRPr="000A0740">
        <w:rPr>
          <w:rFonts w:ascii="Arial" w:eastAsia="Arial" w:hAnsi="Arial" w:cs="Arial"/>
          <w:b/>
          <w:color w:val="000000"/>
          <w:u w:color="000000"/>
        </w:rPr>
        <w:t xml:space="preserve"> </w:t>
      </w:r>
      <w:r w:rsidRPr="000A0740">
        <w:rPr>
          <w:rFonts w:ascii="Arial" w:eastAsia="Arial" w:hAnsi="Arial" w:cs="Arial"/>
          <w:b/>
          <w:color w:val="000000"/>
          <w:sz w:val="24"/>
          <w:u w:color="000000"/>
        </w:rPr>
        <w:t xml:space="preserve"> </w:t>
      </w:r>
    </w:p>
    <w:p w:rsidR="001C5F1A" w:rsidRPr="000A0740" w:rsidRDefault="001C5F1A" w:rsidP="001C5F1A">
      <w:pPr>
        <w:tabs>
          <w:tab w:val="left" w:pos="4820"/>
        </w:tabs>
        <w:ind w:left="1718"/>
        <w:jc w:val="both"/>
        <w:rPr>
          <w:rFonts w:ascii="Arial" w:hAnsi="Arial"/>
          <w:sz w:val="24"/>
          <w:lang w:val="es-ES_tradnl"/>
        </w:rPr>
      </w:pPr>
      <w:r w:rsidRPr="000A0740">
        <w:rPr>
          <w:rFonts w:ascii="Arial" w:hAnsi="Arial"/>
          <w:b/>
          <w:lang w:val="es-ES_tradnl"/>
        </w:rPr>
        <w:t xml:space="preserve"> </w:t>
      </w:r>
      <w:r w:rsidRPr="000A0740">
        <w:rPr>
          <w:rFonts w:ascii="Arial" w:hAnsi="Arial"/>
          <w:sz w:val="24"/>
          <w:lang w:val="es-ES_tradnl"/>
        </w:rPr>
        <w:t xml:space="preserve"> </w:t>
      </w:r>
    </w:p>
    <w:p w:rsidR="001C5F1A" w:rsidRPr="000A0740" w:rsidRDefault="001C5F1A" w:rsidP="001C5F1A">
      <w:pPr>
        <w:keepNext/>
        <w:keepLines/>
        <w:spacing w:after="120"/>
        <w:ind w:left="1712" w:hanging="11"/>
        <w:jc w:val="both"/>
        <w:outlineLvl w:val="1"/>
        <w:rPr>
          <w:rFonts w:ascii="Arial" w:eastAsia="Arial" w:hAnsi="Arial" w:cs="Arial"/>
          <w:b/>
          <w:color w:val="000000"/>
        </w:rPr>
      </w:pPr>
      <w:r w:rsidRPr="000A0740">
        <w:rPr>
          <w:rFonts w:ascii="Arial" w:eastAsia="Arial" w:hAnsi="Arial" w:cs="Arial"/>
          <w:b/>
          <w:color w:val="000000"/>
        </w:rPr>
        <w:t xml:space="preserve">1.1. DISPOSICIONES VIGENTES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Para los contratos de suministros y servicios no personales efectuados por el Banco de la República Oriental del Uruguay, además de las condiciones contenidas en este pliego, y las normas nacionales en vigencia rigen:</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El Pliego Único de Bases y Condiciones Generales para los contratos de Suministros y Servicios no personales (Decreto del Poder Ejecutivo Nro. 131/014).</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Las condiciones particulares del llamado.</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Las memorias descriptivas, planos, dibujos, croquis, muestras y todo otro elemento que se mencione expresamente.</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Las comunicaciones y circulares de la Administración conteniendo</w:t>
      </w:r>
      <w:r w:rsidRPr="000A0740">
        <w:rPr>
          <w:rFonts w:ascii="Arial" w:hAnsi="Arial"/>
          <w:color w:val="70AD47"/>
          <w:sz w:val="24"/>
          <w:lang w:val="es-ES_tradnl"/>
        </w:rPr>
        <w:t xml:space="preserve"> </w:t>
      </w:r>
      <w:r w:rsidRPr="000A0740">
        <w:rPr>
          <w:rFonts w:ascii="Arial" w:hAnsi="Arial"/>
          <w:sz w:val="24"/>
          <w:lang w:val="es-ES_tradnl"/>
        </w:rPr>
        <w:t xml:space="preserve">aclaraciones y modificaciones a los Pliegos.  </w:t>
      </w:r>
    </w:p>
    <w:p w:rsidR="001C5F1A" w:rsidRPr="000A0740" w:rsidRDefault="001C5F1A" w:rsidP="001C5F1A">
      <w:pPr>
        <w:tabs>
          <w:tab w:val="left" w:pos="4820"/>
        </w:tabs>
        <w:ind w:left="1718"/>
        <w:jc w:val="both"/>
        <w:rPr>
          <w:rFonts w:ascii="Arial" w:hAnsi="Arial"/>
          <w:sz w:val="24"/>
          <w:lang w:val="es-ES_tradnl"/>
        </w:rPr>
      </w:pPr>
    </w:p>
    <w:p w:rsidR="001C5F1A" w:rsidRPr="000A0740" w:rsidRDefault="001C5F1A" w:rsidP="001C5F1A">
      <w:pPr>
        <w:keepNext/>
        <w:keepLines/>
        <w:spacing w:after="120" w:line="254" w:lineRule="auto"/>
        <w:ind w:left="1712" w:hanging="11"/>
        <w:jc w:val="both"/>
        <w:outlineLvl w:val="1"/>
        <w:rPr>
          <w:rFonts w:ascii="Arial" w:eastAsia="Arial" w:hAnsi="Arial" w:cs="Arial"/>
          <w:b/>
          <w:color w:val="000000"/>
        </w:rPr>
      </w:pPr>
      <w:r w:rsidRPr="000A0740">
        <w:rPr>
          <w:rFonts w:ascii="Arial" w:eastAsia="Arial" w:hAnsi="Arial" w:cs="Arial"/>
          <w:b/>
          <w:color w:val="000000"/>
        </w:rPr>
        <w:t xml:space="preserve">1.2. PLAZOS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Los plazos establecidos en este Pliego y los estipulados en las propuestas, salvo especificación en contrario, se computarán en días hábiles, excepto aquellos mayores de 15 días que se computarán en días corridos.  </w:t>
      </w:r>
    </w:p>
    <w:p w:rsidR="001C5F1A" w:rsidRPr="000A0740" w:rsidRDefault="001C5F1A" w:rsidP="001C5F1A">
      <w:pPr>
        <w:tabs>
          <w:tab w:val="left" w:pos="4820"/>
        </w:tabs>
        <w:ind w:left="1718"/>
        <w:jc w:val="both"/>
        <w:rPr>
          <w:rFonts w:ascii="Arial" w:hAnsi="Arial"/>
          <w:sz w:val="24"/>
          <w:lang w:val="es-ES_tradnl"/>
        </w:rPr>
      </w:pPr>
    </w:p>
    <w:p w:rsidR="001C5F1A" w:rsidRPr="000A0740" w:rsidRDefault="001C5F1A" w:rsidP="001C5F1A">
      <w:pPr>
        <w:keepNext/>
        <w:keepLines/>
        <w:spacing w:after="120" w:line="254" w:lineRule="auto"/>
        <w:ind w:left="1712" w:hanging="11"/>
        <w:jc w:val="both"/>
        <w:outlineLvl w:val="1"/>
        <w:rPr>
          <w:rFonts w:ascii="Arial" w:eastAsia="Arial" w:hAnsi="Arial" w:cs="Arial"/>
          <w:b/>
          <w:color w:val="000000"/>
        </w:rPr>
      </w:pPr>
      <w:r w:rsidRPr="000A0740">
        <w:rPr>
          <w:rFonts w:ascii="Arial" w:eastAsia="Arial" w:hAnsi="Arial" w:cs="Arial"/>
          <w:b/>
          <w:color w:val="000000"/>
        </w:rPr>
        <w:t>1.3. COMUNICACIONES</w:t>
      </w:r>
    </w:p>
    <w:p w:rsidR="001C5F1A" w:rsidRPr="000A0740" w:rsidRDefault="001C5F1A" w:rsidP="001C5F1A">
      <w:pPr>
        <w:tabs>
          <w:tab w:val="left" w:pos="4820"/>
        </w:tabs>
        <w:spacing w:line="360" w:lineRule="auto"/>
        <w:ind w:firstLine="1701"/>
        <w:jc w:val="both"/>
        <w:rPr>
          <w:rFonts w:ascii="Arial" w:eastAsia="Arial" w:hAnsi="Arial"/>
          <w:i/>
          <w:color w:val="0000FF"/>
          <w:sz w:val="24"/>
          <w:u w:val="single"/>
          <w:lang w:val="es-ES_tradnl"/>
        </w:rPr>
      </w:pPr>
      <w:r w:rsidRPr="000A0740">
        <w:rPr>
          <w:rFonts w:ascii="Arial" w:hAnsi="Arial"/>
          <w:sz w:val="24"/>
          <w:lang w:val="es-ES_tradnl"/>
        </w:rPr>
        <w:t xml:space="preserve">A todos los efectos del procedimiento de contratación de que se trate las comunicaciones al Banco de la República Oriental del Uruguay por parte de los interesados, deberán dirigirse a BANCO DE LA REPÚBLICA ORIENTAL DEL URUGUAY – DEPARTAMENTO DE ABASTECIMIENTOS - Edificio 19 de Junio, Planta Principal sobre Guayabos, Minas 1434, Montevideo, Uruguay, dirección electrónica: </w:t>
      </w:r>
      <w:hyperlink r:id="rId8" w:history="1">
        <w:r w:rsidRPr="000A0740">
          <w:rPr>
            <w:rFonts w:ascii="Arial" w:eastAsia="Arial" w:hAnsi="Arial"/>
            <w:i/>
            <w:color w:val="0000FF"/>
            <w:sz w:val="24"/>
            <w:u w:val="single"/>
            <w:lang w:val="es-ES_tradnl"/>
          </w:rPr>
          <w:t>abastecimientos-licitaciones@brou.com.uy</w:t>
        </w:r>
      </w:hyperlink>
      <w:r w:rsidRPr="000A0740">
        <w:rPr>
          <w:rFonts w:ascii="Arial" w:eastAsia="Arial" w:hAnsi="Arial"/>
          <w:i/>
          <w:color w:val="0000FF"/>
          <w:sz w:val="24"/>
          <w:u w:val="single"/>
          <w:lang w:val="es-ES_tradnl"/>
        </w:rPr>
        <w:t>.</w:t>
      </w:r>
    </w:p>
    <w:p w:rsidR="001C5F1A" w:rsidRPr="000A0740" w:rsidRDefault="001C5F1A" w:rsidP="001C5F1A">
      <w:pPr>
        <w:tabs>
          <w:tab w:val="left" w:pos="4820"/>
        </w:tabs>
        <w:ind w:firstLine="1701"/>
        <w:jc w:val="both"/>
        <w:rPr>
          <w:rFonts w:ascii="Arial" w:hAnsi="Arial"/>
          <w:sz w:val="24"/>
          <w:szCs w:val="24"/>
          <w:lang w:val="es-ES_tradnl"/>
        </w:rPr>
      </w:pPr>
    </w:p>
    <w:p w:rsidR="001C5F1A" w:rsidRPr="000A0740" w:rsidRDefault="001C5F1A" w:rsidP="001C5F1A">
      <w:pPr>
        <w:keepNext/>
        <w:keepLines/>
        <w:spacing w:after="120" w:line="254" w:lineRule="auto"/>
        <w:ind w:left="1712" w:hanging="11"/>
        <w:jc w:val="both"/>
        <w:outlineLvl w:val="1"/>
        <w:rPr>
          <w:rFonts w:ascii="Arial" w:eastAsia="Arial" w:hAnsi="Arial" w:cs="Arial"/>
          <w:b/>
          <w:color w:val="000000"/>
        </w:rPr>
      </w:pPr>
      <w:r w:rsidRPr="000A0740">
        <w:rPr>
          <w:rFonts w:ascii="Arial" w:eastAsia="Arial" w:hAnsi="Arial" w:cs="Arial"/>
          <w:b/>
          <w:color w:val="000000"/>
        </w:rPr>
        <w:t xml:space="preserve">1.4. ACLARACIONES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Se podrá solicitar aclaraciones mediante comunicación escrita dirigida a la oficina: DEPARTAMENTO DE ABASTECIMIENTOS en línea a la siguiente dirección electrónica: </w:t>
      </w:r>
      <w:hyperlink r:id="rId9" w:history="1">
        <w:r w:rsidRPr="000A0740">
          <w:rPr>
            <w:rFonts w:ascii="Arial" w:eastAsia="Arial" w:hAnsi="Arial"/>
            <w:i/>
            <w:color w:val="0000FF"/>
            <w:sz w:val="24"/>
            <w:u w:val="single"/>
            <w:lang w:val="es-ES_tradnl"/>
          </w:rPr>
          <w:t>abastecimientos-licitaciones@brou.com.uy</w:t>
        </w:r>
      </w:hyperlink>
      <w:r w:rsidRPr="000A0740">
        <w:rPr>
          <w:rFonts w:ascii="Arial" w:hAnsi="Arial"/>
          <w:sz w:val="24"/>
          <w:lang w:val="es-ES_tradnl"/>
        </w:rPr>
        <w:t>.</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Plazo: hasta tres días hábiles antes de la fecha de apertura de las ofertas.</w:t>
      </w:r>
    </w:p>
    <w:p w:rsidR="001C5F1A" w:rsidRPr="000A0740" w:rsidRDefault="001C5F1A" w:rsidP="001C5F1A">
      <w:pPr>
        <w:tabs>
          <w:tab w:val="left" w:pos="4820"/>
        </w:tabs>
        <w:spacing w:line="360" w:lineRule="auto"/>
        <w:ind w:right="125" w:firstLine="1701"/>
        <w:jc w:val="both"/>
        <w:rPr>
          <w:rFonts w:ascii="Arial" w:hAnsi="Arial"/>
          <w:sz w:val="24"/>
          <w:lang w:val="es-ES_tradnl"/>
        </w:rPr>
      </w:pPr>
      <w:r w:rsidRPr="000A0740">
        <w:rPr>
          <w:rFonts w:ascii="Arial" w:hAnsi="Arial"/>
          <w:sz w:val="24"/>
          <w:lang w:val="es-ES_tradnl"/>
        </w:rPr>
        <w:t>Las respuestas a las consultas formuladas en plazo serán publicadas en el sitio web de Compras y Contrataciones Estatales con una antelación no inferior a 24 horas respecto a la fecha de apertura de ofertas.</w:t>
      </w:r>
    </w:p>
    <w:p w:rsidR="001C5F1A" w:rsidRPr="000A0740" w:rsidRDefault="001C5F1A" w:rsidP="001C5F1A">
      <w:pPr>
        <w:keepNext/>
        <w:keepLines/>
        <w:spacing w:line="254" w:lineRule="auto"/>
        <w:ind w:left="1701" w:hanging="11"/>
        <w:jc w:val="both"/>
        <w:outlineLvl w:val="0"/>
        <w:rPr>
          <w:rFonts w:ascii="Arial" w:eastAsia="Arial" w:hAnsi="Arial" w:cs="Arial"/>
          <w:b/>
          <w:color w:val="000000"/>
          <w:u w:val="single" w:color="000000"/>
        </w:rPr>
      </w:pPr>
    </w:p>
    <w:p w:rsidR="001C5F1A" w:rsidRPr="000A0740" w:rsidRDefault="001C5F1A" w:rsidP="001C5F1A">
      <w:pPr>
        <w:keepNext/>
        <w:keepLines/>
        <w:spacing w:after="240" w:line="254" w:lineRule="auto"/>
        <w:ind w:left="1701" w:hanging="11"/>
        <w:jc w:val="both"/>
        <w:outlineLvl w:val="0"/>
        <w:rPr>
          <w:rFonts w:ascii="Arial" w:eastAsia="Arial" w:hAnsi="Arial" w:cs="Arial"/>
          <w:b/>
          <w:sz w:val="24"/>
          <w:u w:val="single" w:color="000000"/>
        </w:rPr>
      </w:pPr>
      <w:r w:rsidRPr="000A0740">
        <w:rPr>
          <w:rFonts w:ascii="Arial" w:eastAsia="Arial" w:hAnsi="Arial" w:cs="Arial"/>
          <w:b/>
          <w:u w:val="single" w:color="000000"/>
        </w:rPr>
        <w:t>2. PROPUESTA</w:t>
      </w:r>
      <w:r w:rsidRPr="000A0740">
        <w:rPr>
          <w:rFonts w:ascii="Arial" w:eastAsia="Arial" w:hAnsi="Arial" w:cs="Arial"/>
          <w:b/>
          <w:u w:color="000000"/>
        </w:rPr>
        <w:t xml:space="preserve"> </w:t>
      </w:r>
      <w:r w:rsidRPr="000A0740">
        <w:rPr>
          <w:rFonts w:ascii="Arial" w:eastAsia="Arial" w:hAnsi="Arial" w:cs="Arial"/>
          <w:b/>
          <w:sz w:val="24"/>
          <w:u w:color="000000"/>
        </w:rPr>
        <w:t xml:space="preserve"> </w:t>
      </w:r>
    </w:p>
    <w:p w:rsidR="001C5F1A" w:rsidRPr="000A0740" w:rsidRDefault="001C5F1A" w:rsidP="001C5F1A">
      <w:pPr>
        <w:keepNext/>
        <w:keepLines/>
        <w:spacing w:after="120" w:line="254" w:lineRule="auto"/>
        <w:ind w:left="1712" w:hanging="11"/>
        <w:jc w:val="both"/>
        <w:outlineLvl w:val="1"/>
        <w:rPr>
          <w:rFonts w:ascii="Arial" w:eastAsia="Arial" w:hAnsi="Arial" w:cs="Arial"/>
          <w:b/>
        </w:rPr>
      </w:pPr>
      <w:r w:rsidRPr="000A0740">
        <w:rPr>
          <w:rFonts w:ascii="Arial" w:eastAsia="Arial" w:hAnsi="Arial" w:cs="Arial"/>
          <w:b/>
        </w:rPr>
        <w:t>2.1 PRESENTACIÓN DE LA PROPUESTA</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Las ofertas se presentarán en una de las cuatro formas que a continuación se detallan, en función de la modalidad de apertura de las ofertas que se indicará en la Memoria Descriptiva del llamado.</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El formulario de identificación del oferente debe estar firmado por el titular, o representante con facultades suficientes para ese acto (contar con legitimación).</w:t>
      </w:r>
    </w:p>
    <w:p w:rsidR="001C5F1A" w:rsidRPr="000A0740" w:rsidRDefault="001C5F1A" w:rsidP="001C5F1A">
      <w:pPr>
        <w:tabs>
          <w:tab w:val="left" w:pos="4820"/>
        </w:tabs>
        <w:ind w:firstLine="1701"/>
        <w:jc w:val="both"/>
        <w:rPr>
          <w:rFonts w:ascii="Arial" w:hAnsi="Arial"/>
          <w:b/>
          <w:sz w:val="12"/>
          <w:szCs w:val="12"/>
          <w:lang w:val="es-ES_tradnl"/>
        </w:rPr>
      </w:pPr>
    </w:p>
    <w:p w:rsidR="001C5F1A" w:rsidRPr="000A0740" w:rsidRDefault="001C5F1A" w:rsidP="001C5F1A">
      <w:pPr>
        <w:tabs>
          <w:tab w:val="left" w:pos="4820"/>
        </w:tabs>
        <w:ind w:firstLine="1701"/>
        <w:jc w:val="both"/>
        <w:rPr>
          <w:rFonts w:ascii="Arial" w:hAnsi="Arial"/>
          <w:b/>
          <w:lang w:val="es-ES_tradnl"/>
        </w:rPr>
      </w:pPr>
      <w:r w:rsidRPr="000A0740">
        <w:rPr>
          <w:rFonts w:ascii="Arial" w:hAnsi="Arial"/>
          <w:b/>
          <w:lang w:val="es-ES_tradnl"/>
        </w:rPr>
        <w:t xml:space="preserve">2.1.1 APERTURA PRESENCIAL EN UNA ETAPA </w:t>
      </w:r>
    </w:p>
    <w:p w:rsidR="001C5F1A" w:rsidRPr="000A0740" w:rsidRDefault="001C5F1A" w:rsidP="001C5F1A">
      <w:pPr>
        <w:tabs>
          <w:tab w:val="left" w:pos="4820"/>
        </w:tabs>
        <w:jc w:val="both"/>
        <w:rPr>
          <w:rFonts w:ascii="Arial" w:hAnsi="Arial"/>
          <w:b/>
          <w:lang w:val="es-ES_tradnl"/>
        </w:rPr>
      </w:pP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Las propuestas se presentarán personalmente, debidamente firmadas por el oferente o sus representantes. La omisión de firma en una oferta determinará el rechazo de ésta sin más trámite.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Deberán ser presentadas en forma previa al acto de apertura, en el DEPARTAMENTO DE ABASTECIMIENTOS o bien en el propio acto de apertura.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 apertura de las ofertas se hará en forma pública en el lugar, día y hora fijados en las publicaciones respectivas, en presencia de los funcionarios que al efecto designe el Banco y de los oferentes o sus representantes que deseen asistir.</w:t>
      </w:r>
    </w:p>
    <w:p w:rsidR="001C5F1A" w:rsidRPr="000A0740" w:rsidRDefault="001C5F1A" w:rsidP="001C5F1A">
      <w:pPr>
        <w:tabs>
          <w:tab w:val="left" w:pos="4820"/>
        </w:tabs>
        <w:ind w:firstLine="1701"/>
        <w:jc w:val="both"/>
        <w:rPr>
          <w:rFonts w:ascii="Arial" w:hAnsi="Arial"/>
          <w:sz w:val="24"/>
          <w:lang w:val="es-ES_tradnl"/>
        </w:rPr>
      </w:pPr>
    </w:p>
    <w:p w:rsidR="001C5F1A" w:rsidRPr="000A0740" w:rsidRDefault="001C5F1A" w:rsidP="001C5F1A">
      <w:pPr>
        <w:tabs>
          <w:tab w:val="left" w:pos="4820"/>
        </w:tabs>
        <w:ind w:firstLine="1701"/>
        <w:jc w:val="both"/>
        <w:rPr>
          <w:rFonts w:ascii="Arial" w:hAnsi="Arial"/>
          <w:b/>
          <w:lang w:val="es-ES_tradnl"/>
        </w:rPr>
      </w:pPr>
      <w:r w:rsidRPr="000A0740">
        <w:rPr>
          <w:rFonts w:ascii="Arial" w:hAnsi="Arial"/>
          <w:b/>
          <w:lang w:val="es-ES_tradnl"/>
        </w:rPr>
        <w:t>2.1.2 APERTURA PRESENCIAL EN DOS ETAPAS (OFERTAS EN DOS SOBRES)</w:t>
      </w:r>
    </w:p>
    <w:p w:rsidR="001C5F1A" w:rsidRPr="000A0740" w:rsidRDefault="001C5F1A" w:rsidP="001C5F1A">
      <w:pPr>
        <w:tabs>
          <w:tab w:val="left" w:pos="4820"/>
        </w:tabs>
        <w:jc w:val="both"/>
        <w:rPr>
          <w:rFonts w:ascii="Arial" w:hAnsi="Arial"/>
          <w:b/>
          <w:sz w:val="12"/>
          <w:szCs w:val="12"/>
          <w:lang w:val="es-ES_tradnl"/>
        </w:rPr>
      </w:pP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Las propuestas se presentarán personalmente, haciendo entrega de dos sobres separados y cerrados que deberán contener: uno, las ofertas técnicas y el otro, las ofertas económicas, cada una de ellas debidamente firmadas por el oferente o sus representantes. La omisión de firma en una oferta determinará el rechazo de ésta sin más trámite.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Las ofertas deberán ser presentadas en forma previa al acto de apertura, entregando los sobres con las propuestas en el DEPARTAMENTO DE ABASTECIMIENTOS o bien en el propio acto de apertura.</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b/>
          <w:sz w:val="24"/>
          <w:lang w:val="es-ES_tradnl"/>
        </w:rPr>
        <w:t>La apertura de las ofertas técnicas</w:t>
      </w:r>
      <w:r w:rsidRPr="000A0740">
        <w:rPr>
          <w:rFonts w:ascii="Arial" w:hAnsi="Arial"/>
          <w:sz w:val="24"/>
          <w:lang w:val="es-ES_tradnl"/>
        </w:rPr>
        <w:t xml:space="preserve"> se hará en forma pública en el lugar, día y hora fijados en las publicaciones respectivas, en presencia de los funcionarios que al efecto designe el Banco y de los oferentes o sus representantes que deseen asistir.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 inclusión en la propuesta técnica de información sobre precios o cotizaciones aparejará la inadmisibilidad de la oferta.</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b/>
          <w:sz w:val="24"/>
          <w:lang w:val="es-ES_tradnl"/>
        </w:rPr>
        <w:t>La apertura de los sobres correspondientes a las ofertas económicas</w:t>
      </w:r>
      <w:r w:rsidRPr="000A0740">
        <w:rPr>
          <w:rFonts w:ascii="Arial" w:hAnsi="Arial"/>
          <w:sz w:val="24"/>
          <w:lang w:val="es-ES_tradnl"/>
        </w:rPr>
        <w:t xml:space="preserve"> se realizará con posterioridad a la finalización del análisis de las ofertas técnicas, en la fecha y hora que el Banco determine, notificándose a los oferentes con una antelación no menor a tres (3) días hábiles con respecto a la misma.</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El acto de apertura de las ofertas económicas también será público en presencia de los funcionarios que al efecto designe el Banco y de los oferentes o sus representantes que deseen asistir.</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 información de carácter técnico contenida en la oferta económica no será considerada y se tendrá por no puesta.</w:t>
      </w:r>
    </w:p>
    <w:p w:rsidR="001C5F1A" w:rsidRPr="000A0740" w:rsidRDefault="001C5F1A" w:rsidP="001C5F1A">
      <w:pPr>
        <w:tabs>
          <w:tab w:val="left" w:pos="4820"/>
        </w:tabs>
        <w:ind w:left="11"/>
        <w:jc w:val="both"/>
        <w:rPr>
          <w:rFonts w:ascii="Arial" w:hAnsi="Arial"/>
          <w:sz w:val="24"/>
          <w:lang w:val="es-ES_tradnl"/>
        </w:rPr>
      </w:pPr>
    </w:p>
    <w:p w:rsidR="001C5F1A" w:rsidRPr="000A0740" w:rsidRDefault="001C5F1A" w:rsidP="001C5F1A">
      <w:pPr>
        <w:tabs>
          <w:tab w:val="left" w:pos="4820"/>
        </w:tabs>
        <w:spacing w:after="240"/>
        <w:ind w:left="9"/>
        <w:jc w:val="both"/>
        <w:rPr>
          <w:rFonts w:ascii="Arial" w:hAnsi="Arial"/>
          <w:b/>
          <w:sz w:val="24"/>
          <w:lang w:val="es-ES_tradnl"/>
        </w:rPr>
      </w:pPr>
      <w:r w:rsidRPr="000A0740">
        <w:rPr>
          <w:rFonts w:ascii="Arial" w:hAnsi="Arial"/>
          <w:b/>
          <w:sz w:val="24"/>
          <w:lang w:val="es-ES_tradnl"/>
        </w:rPr>
        <w:t>PARA EL CASO DE LAS APERTURAS PRESENCIAES EN UNA O DOS ETAPAS:</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En ningún caso se recibirán propuestas presentadas después de la hora prevista para la apertura de las ofertas, ni tampoco será de recibo agregar información complementaria a la contenida en las ofertas con posterioridad a dicha hora, con excepción de los casos en que la información de que se trate sea solicitada por el propio Banco en el marco de lo dispuesto en los artículos 65 inciso 7° o 66 literal A) del TOCAF.</w:t>
      </w:r>
    </w:p>
    <w:p w:rsidR="001C5F1A" w:rsidRPr="000A0740" w:rsidRDefault="001C5F1A" w:rsidP="001C5F1A">
      <w:pPr>
        <w:tabs>
          <w:tab w:val="left" w:pos="4820"/>
        </w:tabs>
        <w:ind w:firstLine="1701"/>
        <w:jc w:val="both"/>
        <w:rPr>
          <w:rFonts w:ascii="Arial" w:hAnsi="Arial"/>
          <w:sz w:val="12"/>
          <w:szCs w:val="12"/>
          <w:lang w:val="es-ES_tradnl"/>
        </w:rPr>
      </w:pPr>
    </w:p>
    <w:p w:rsidR="001C5F1A" w:rsidRPr="000A0740" w:rsidRDefault="001C5F1A" w:rsidP="001C5F1A">
      <w:pPr>
        <w:tabs>
          <w:tab w:val="left" w:pos="4820"/>
        </w:tabs>
        <w:spacing w:line="360" w:lineRule="auto"/>
        <w:ind w:firstLine="1701"/>
        <w:jc w:val="both"/>
        <w:rPr>
          <w:rFonts w:ascii="Arial" w:hAnsi="Arial"/>
          <w:b/>
          <w:sz w:val="24"/>
          <w:lang w:val="es-ES_tradnl"/>
        </w:rPr>
      </w:pPr>
      <w:r w:rsidRPr="000A0740">
        <w:rPr>
          <w:rFonts w:ascii="Arial" w:hAnsi="Arial"/>
          <w:b/>
          <w:sz w:val="24"/>
          <w:lang w:val="es-ES_tradnl"/>
        </w:rPr>
        <w:t>Para el caso que en la fecha y hora indicadas para la apertura de ofertas las oficinas del Banco no funcionaran, la misma se realizará en el próximo día hábil siguiente, en las mismas condiciones.</w:t>
      </w:r>
    </w:p>
    <w:p w:rsidR="001C5F1A" w:rsidRPr="000A0740" w:rsidRDefault="001C5F1A" w:rsidP="001C5F1A">
      <w:pPr>
        <w:tabs>
          <w:tab w:val="left" w:pos="4820"/>
        </w:tabs>
        <w:jc w:val="both"/>
        <w:rPr>
          <w:rFonts w:ascii="Arial" w:hAnsi="Arial"/>
          <w:b/>
          <w:color w:val="0070C0"/>
          <w:lang w:val="es-ES_tradnl"/>
        </w:rPr>
      </w:pPr>
    </w:p>
    <w:p w:rsidR="001C5F1A" w:rsidRPr="000A0740" w:rsidRDefault="001C5F1A" w:rsidP="001C5F1A">
      <w:pPr>
        <w:tabs>
          <w:tab w:val="left" w:pos="4820"/>
        </w:tabs>
        <w:ind w:firstLine="1701"/>
        <w:jc w:val="both"/>
        <w:rPr>
          <w:rFonts w:ascii="Arial" w:hAnsi="Arial"/>
          <w:b/>
          <w:lang w:val="es-ES_tradnl"/>
        </w:rPr>
      </w:pPr>
      <w:r w:rsidRPr="000A0740">
        <w:rPr>
          <w:rFonts w:ascii="Arial" w:hAnsi="Arial"/>
          <w:b/>
          <w:lang w:val="es-ES_tradnl"/>
        </w:rPr>
        <w:t>2.1.3 APERTURA ELECTRÓNICA EN UNA SOLA ETAPA</w:t>
      </w:r>
    </w:p>
    <w:p w:rsidR="001C5F1A" w:rsidRPr="000A0740" w:rsidRDefault="001C5F1A" w:rsidP="001C5F1A">
      <w:pPr>
        <w:tabs>
          <w:tab w:val="left" w:pos="4820"/>
        </w:tabs>
        <w:ind w:firstLine="1701"/>
        <w:jc w:val="both"/>
        <w:rPr>
          <w:rFonts w:ascii="Arial" w:hAnsi="Arial"/>
          <w:sz w:val="24"/>
          <w:lang w:val="es-ES_tradnl"/>
        </w:rPr>
      </w:pP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Las propuestas serán recibidas únicamente en línea. Los oferentes deberán ingresar sus ofertas completas en el sitio web </w:t>
      </w:r>
      <w:hyperlink r:id="rId10" w:history="1">
        <w:r w:rsidRPr="000A0740">
          <w:rPr>
            <w:rFonts w:ascii="Arial" w:eastAsia="Arial" w:hAnsi="Arial"/>
            <w:i/>
            <w:color w:val="0000FF"/>
            <w:sz w:val="24"/>
            <w:u w:val="single"/>
            <w:lang w:val="es-ES_tradnl"/>
          </w:rPr>
          <w:t>www.comprasestatales.gub.uy</w:t>
        </w:r>
      </w:hyperlink>
      <w:r w:rsidRPr="000A0740">
        <w:rPr>
          <w:rFonts w:ascii="Arial" w:hAnsi="Arial"/>
          <w:sz w:val="24"/>
          <w:lang w:val="es-ES_tradnl"/>
        </w:rPr>
        <w:t xml:space="preserve">. </w:t>
      </w:r>
    </w:p>
    <w:p w:rsidR="001C5F1A" w:rsidRPr="000A0740" w:rsidRDefault="001C5F1A" w:rsidP="001C5F1A">
      <w:pPr>
        <w:tabs>
          <w:tab w:val="left" w:pos="4820"/>
        </w:tabs>
        <w:ind w:firstLine="1701"/>
        <w:jc w:val="both"/>
        <w:rPr>
          <w:rFonts w:ascii="Arial" w:hAnsi="Arial"/>
          <w:sz w:val="12"/>
          <w:szCs w:val="12"/>
          <w:lang w:val="es-ES_tradnl"/>
        </w:rPr>
      </w:pPr>
    </w:p>
    <w:p w:rsidR="001C5F1A" w:rsidRPr="000A0740" w:rsidRDefault="001C5F1A" w:rsidP="001C5F1A">
      <w:pPr>
        <w:tabs>
          <w:tab w:val="left" w:pos="4820"/>
        </w:tabs>
        <w:spacing w:line="360" w:lineRule="auto"/>
        <w:ind w:firstLine="1701"/>
        <w:jc w:val="both"/>
        <w:rPr>
          <w:rFonts w:ascii="Arial" w:hAnsi="Arial"/>
          <w:b/>
          <w:sz w:val="24"/>
          <w:lang w:val="es-ES_tradnl"/>
        </w:rPr>
      </w:pPr>
      <w:r w:rsidRPr="000A0740">
        <w:rPr>
          <w:rFonts w:ascii="Arial" w:hAnsi="Arial"/>
          <w:b/>
          <w:sz w:val="24"/>
          <w:lang w:val="es-ES_tradnl"/>
        </w:rPr>
        <w:t xml:space="preserve">No se recibirán ofertas por otra vía. </w:t>
      </w:r>
    </w:p>
    <w:p w:rsidR="001C5F1A" w:rsidRPr="000A0740" w:rsidRDefault="001C5F1A" w:rsidP="001C5F1A">
      <w:pPr>
        <w:tabs>
          <w:tab w:val="left" w:pos="4820"/>
        </w:tabs>
        <w:ind w:firstLine="1701"/>
        <w:jc w:val="both"/>
        <w:rPr>
          <w:rFonts w:ascii="Arial" w:hAnsi="Arial"/>
          <w:b/>
          <w:sz w:val="12"/>
          <w:szCs w:val="12"/>
          <w:lang w:val="es-ES_tradnl"/>
        </w:rPr>
      </w:pPr>
    </w:p>
    <w:p w:rsidR="001C5F1A" w:rsidRPr="000A0740" w:rsidRDefault="001C5F1A" w:rsidP="001C5F1A">
      <w:pPr>
        <w:tabs>
          <w:tab w:val="left" w:pos="4820"/>
        </w:tabs>
        <w:spacing w:line="360" w:lineRule="auto"/>
        <w:ind w:firstLine="1701"/>
        <w:jc w:val="both"/>
        <w:rPr>
          <w:rFonts w:ascii="Arial" w:hAnsi="Arial"/>
          <w:b/>
          <w:sz w:val="24"/>
          <w:lang w:val="es-ES_tradnl"/>
        </w:rPr>
      </w:pPr>
      <w:r w:rsidRPr="000A0740">
        <w:rPr>
          <w:rFonts w:ascii="Arial" w:hAnsi="Arial"/>
          <w:b/>
          <w:sz w:val="24"/>
          <w:lang w:val="es-ES_tradnl"/>
        </w:rPr>
        <w:t xml:space="preserve">La fecha y hora de apertura de ofertas será la fijada en pliegos y en el sitio web </w:t>
      </w:r>
      <w:hyperlink r:id="rId11" w:history="1">
        <w:r w:rsidRPr="000A0740">
          <w:rPr>
            <w:rFonts w:ascii="Arial" w:eastAsia="Arial" w:hAnsi="Arial"/>
            <w:i/>
            <w:color w:val="0000FF"/>
            <w:sz w:val="24"/>
            <w:u w:val="single"/>
            <w:lang w:val="es-ES_tradnl"/>
          </w:rPr>
          <w:t>www.comprasestatales.gub.uy</w:t>
        </w:r>
      </w:hyperlink>
      <w:r w:rsidRPr="000A0740">
        <w:rPr>
          <w:rFonts w:ascii="Arial" w:hAnsi="Arial"/>
          <w:sz w:val="24"/>
          <w:lang w:val="es-ES_tradnl"/>
        </w:rPr>
        <w:t>.</w:t>
      </w:r>
    </w:p>
    <w:p w:rsidR="001C5F1A" w:rsidRPr="000A0740" w:rsidRDefault="001C5F1A" w:rsidP="001C5F1A">
      <w:pPr>
        <w:tabs>
          <w:tab w:val="left" w:pos="4820"/>
        </w:tabs>
        <w:ind w:firstLine="1701"/>
        <w:jc w:val="both"/>
        <w:rPr>
          <w:rFonts w:ascii="Arial" w:hAnsi="Arial"/>
          <w:b/>
          <w:sz w:val="24"/>
          <w:lang w:val="es-ES_tradnl"/>
        </w:rPr>
      </w:pPr>
    </w:p>
    <w:p w:rsidR="001C5F1A" w:rsidRPr="000A0740" w:rsidRDefault="001C5F1A" w:rsidP="001C5F1A">
      <w:pPr>
        <w:tabs>
          <w:tab w:val="left" w:pos="4820"/>
        </w:tabs>
        <w:ind w:firstLine="1701"/>
        <w:jc w:val="both"/>
        <w:rPr>
          <w:rFonts w:ascii="Arial" w:hAnsi="Arial"/>
          <w:b/>
          <w:lang w:val="es-ES_tradnl"/>
        </w:rPr>
      </w:pPr>
      <w:r w:rsidRPr="000A0740">
        <w:rPr>
          <w:rFonts w:ascii="Arial" w:hAnsi="Arial"/>
          <w:b/>
          <w:lang w:val="es-ES_tradnl"/>
        </w:rPr>
        <w:t>2.1.4 APERTURA ELECTRÓNICA EN DOS ETAPAS</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Las propuestas serán recibidas únicamente en línea. Los oferentes deberán ingresar sus ofertas (técnica y económica completas) en el sitio web</w:t>
      </w:r>
      <w:r w:rsidRPr="000A0740">
        <w:rPr>
          <w:rFonts w:ascii="Arial" w:hAnsi="Arial"/>
          <w:color w:val="0070C0"/>
          <w:sz w:val="24"/>
          <w:lang w:val="es-ES_tradnl"/>
        </w:rPr>
        <w:t xml:space="preserve"> </w:t>
      </w:r>
      <w:hyperlink r:id="rId12" w:history="1">
        <w:r w:rsidRPr="000A0740">
          <w:rPr>
            <w:rFonts w:ascii="Arial" w:eastAsia="Arial" w:hAnsi="Arial"/>
            <w:i/>
            <w:color w:val="0000FF"/>
            <w:sz w:val="24"/>
            <w:u w:val="single"/>
            <w:lang w:val="es-ES_tradnl"/>
          </w:rPr>
          <w:t>www.comprasestatales.gub.uy</w:t>
        </w:r>
      </w:hyperlink>
      <w:r w:rsidRPr="000A0740">
        <w:rPr>
          <w:rFonts w:ascii="Arial" w:hAnsi="Arial"/>
          <w:sz w:val="24"/>
          <w:lang w:val="es-ES_tradnl"/>
        </w:rPr>
        <w:t xml:space="preserve">. </w:t>
      </w:r>
    </w:p>
    <w:p w:rsidR="001C5F1A" w:rsidRPr="000A0740" w:rsidRDefault="001C5F1A" w:rsidP="001C5F1A">
      <w:pPr>
        <w:tabs>
          <w:tab w:val="left" w:pos="4820"/>
        </w:tabs>
        <w:ind w:firstLine="1701"/>
        <w:jc w:val="both"/>
        <w:rPr>
          <w:rFonts w:ascii="Arial" w:hAnsi="Arial"/>
          <w:b/>
          <w:sz w:val="12"/>
          <w:szCs w:val="12"/>
          <w:lang w:val="es-ES_tradnl"/>
        </w:rPr>
      </w:pPr>
    </w:p>
    <w:p w:rsidR="001C5F1A" w:rsidRPr="000A0740" w:rsidRDefault="001C5F1A" w:rsidP="001C5F1A">
      <w:pPr>
        <w:tabs>
          <w:tab w:val="left" w:pos="4820"/>
        </w:tabs>
        <w:spacing w:line="360" w:lineRule="auto"/>
        <w:ind w:firstLine="1701"/>
        <w:jc w:val="both"/>
        <w:rPr>
          <w:rFonts w:ascii="Arial" w:hAnsi="Arial"/>
          <w:b/>
          <w:sz w:val="24"/>
          <w:lang w:val="es-ES_tradnl"/>
        </w:rPr>
      </w:pPr>
      <w:r w:rsidRPr="000A0740">
        <w:rPr>
          <w:rFonts w:ascii="Arial" w:hAnsi="Arial"/>
          <w:b/>
          <w:sz w:val="24"/>
          <w:lang w:val="es-ES_tradnl"/>
        </w:rPr>
        <w:t xml:space="preserve">No se recibirán ofertas por otra vía. </w:t>
      </w:r>
    </w:p>
    <w:p w:rsidR="001C5F1A" w:rsidRPr="000A0740" w:rsidRDefault="001C5F1A" w:rsidP="001C5F1A">
      <w:pPr>
        <w:tabs>
          <w:tab w:val="left" w:pos="4820"/>
        </w:tabs>
        <w:ind w:firstLine="1701"/>
        <w:jc w:val="both"/>
        <w:rPr>
          <w:rFonts w:ascii="Arial" w:hAnsi="Arial"/>
          <w:sz w:val="12"/>
          <w:szCs w:val="12"/>
          <w:lang w:val="es-ES_tradnl"/>
        </w:rPr>
      </w:pP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 fecha y hora de apertura de ofertas técnicas será la fijada en pliegos y en el sitio web</w:t>
      </w:r>
      <w:r w:rsidRPr="000A0740">
        <w:rPr>
          <w:rFonts w:ascii="Arial" w:hAnsi="Arial"/>
          <w:i/>
          <w:color w:val="0000FF"/>
          <w:sz w:val="24"/>
          <w:lang w:val="es-ES_tradnl"/>
        </w:rPr>
        <w:t xml:space="preserve"> </w:t>
      </w:r>
      <w:hyperlink r:id="rId13" w:history="1">
        <w:r w:rsidRPr="000A0740">
          <w:rPr>
            <w:rFonts w:ascii="Arial" w:eastAsia="Arial" w:hAnsi="Arial"/>
            <w:i/>
            <w:color w:val="0000FF"/>
            <w:sz w:val="24"/>
            <w:u w:val="single"/>
            <w:lang w:val="es-ES_tradnl"/>
          </w:rPr>
          <w:t>www.comprasestatales.gub.uy</w:t>
        </w:r>
      </w:hyperlink>
      <w:r w:rsidRPr="000A0740">
        <w:rPr>
          <w:rFonts w:ascii="Arial" w:hAnsi="Arial"/>
          <w:sz w:val="24"/>
          <w:lang w:val="es-ES_tradnl"/>
        </w:rPr>
        <w:t>.</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 fecha y hora de apertura de ofertas económicas será realizada y comunicada luego de publicada la precalificación técnica.</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 inclusión en la propuesta técnica de información sobre precios o cotizaciones aparejará la inadmisibilidad de la oferta.</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 información de carácter técnico contenida en la oferta económica no será considerada y se tendrá por no puesta.</w:t>
      </w:r>
    </w:p>
    <w:p w:rsidR="001C5F1A" w:rsidRPr="000A0740" w:rsidRDefault="001C5F1A" w:rsidP="001C5F1A">
      <w:pPr>
        <w:tabs>
          <w:tab w:val="left" w:pos="4820"/>
        </w:tabs>
        <w:spacing w:line="360" w:lineRule="auto"/>
        <w:ind w:firstLine="1701"/>
        <w:jc w:val="both"/>
        <w:rPr>
          <w:rFonts w:ascii="Arial" w:hAnsi="Arial"/>
          <w:sz w:val="12"/>
          <w:szCs w:val="12"/>
          <w:lang w:val="es-ES_tradnl"/>
        </w:rPr>
      </w:pPr>
      <w:r w:rsidRPr="000A0740">
        <w:rPr>
          <w:rFonts w:ascii="Arial" w:hAnsi="Arial"/>
          <w:sz w:val="24"/>
          <w:lang w:val="es-ES_tradnl"/>
        </w:rPr>
        <w:t xml:space="preserve"> </w:t>
      </w:r>
    </w:p>
    <w:p w:rsidR="001C5F1A" w:rsidRPr="000A0740" w:rsidRDefault="001C5F1A" w:rsidP="001C5F1A">
      <w:pPr>
        <w:tabs>
          <w:tab w:val="left" w:pos="4820"/>
        </w:tabs>
        <w:spacing w:after="240"/>
        <w:ind w:left="9"/>
        <w:jc w:val="both"/>
        <w:rPr>
          <w:rFonts w:ascii="Arial" w:hAnsi="Arial"/>
          <w:b/>
          <w:sz w:val="24"/>
          <w:lang w:val="es-ES_tradnl"/>
        </w:rPr>
      </w:pPr>
      <w:r w:rsidRPr="000A0740">
        <w:rPr>
          <w:rFonts w:ascii="Arial" w:hAnsi="Arial"/>
          <w:b/>
          <w:sz w:val="24"/>
          <w:lang w:val="es-ES_tradnl"/>
        </w:rPr>
        <w:t>PARA EL CASO DE LAS APERTURAS ELECTRONICAS EN UNA O DOS ETAPAS:</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Se podrá consultar el instructivo con recomendaciones sobre la oferta en línea y accesos a los materiales de ayuda disponibles en la página web de la Agencia Reguladora de Compras Estatales.</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 documentación electrónica complementaria adjunta de la oferta se ingresará en archivos con formato PDF, sin contraseñas ni bloqueos para su impresión o copiado. Cuando el oferente deba agregar en su oferta un documento o certificado cuyo original solo exista en soporte papel, deberá digitalizar el mismo (escanearlo) y subirlo con el resto de su oferta. En caso de resultar adjudicatario, deberá exhibir el documento o certificado original, conforme a lo establecido en el artículo 48 del TOCAF.</w:t>
      </w:r>
    </w:p>
    <w:p w:rsidR="001C5F1A" w:rsidRPr="000A0740" w:rsidRDefault="001C5F1A" w:rsidP="001C5F1A">
      <w:pPr>
        <w:keepNext/>
        <w:keepLines/>
        <w:spacing w:after="120"/>
        <w:ind w:left="1712" w:hanging="11"/>
        <w:jc w:val="both"/>
        <w:outlineLvl w:val="1"/>
        <w:rPr>
          <w:rFonts w:ascii="Arial" w:eastAsia="Arial" w:hAnsi="Arial" w:cs="Arial"/>
          <w:b/>
          <w:color w:val="000000"/>
        </w:rPr>
      </w:pPr>
    </w:p>
    <w:p w:rsidR="001C5F1A" w:rsidRPr="000A0740" w:rsidRDefault="001C5F1A" w:rsidP="001C5F1A">
      <w:pPr>
        <w:keepNext/>
        <w:keepLines/>
        <w:spacing w:after="240" w:line="254" w:lineRule="auto"/>
        <w:ind w:left="1712" w:hanging="11"/>
        <w:jc w:val="both"/>
        <w:outlineLvl w:val="1"/>
        <w:rPr>
          <w:rFonts w:ascii="Arial" w:eastAsia="Arial" w:hAnsi="Arial" w:cs="Arial"/>
          <w:b/>
          <w:color w:val="000000"/>
        </w:rPr>
      </w:pPr>
      <w:r w:rsidRPr="000A0740">
        <w:rPr>
          <w:rFonts w:ascii="Arial" w:eastAsia="Arial" w:hAnsi="Arial" w:cs="Arial"/>
          <w:b/>
          <w:color w:val="000000"/>
        </w:rPr>
        <w:t xml:space="preserve">2.2. FORMALIDAD DE LA PROPUESTA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Las propuestas deberán ser lo más completas y detalladas que sea posible, y aportarán los datos solicitados en estas bases y todos los demás que faciliten una correcta evaluación y comparación, evitando omisiones, imprecisiones y sobreentendidos.</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Los interlineados, testados y enmendados que no sean debidamente salvados, no serán tomados en cuenta. Asimismo, las ofertas deberán presentarse firmadas por el oferente o sus representantes.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Las ofertas deberán presentarse redactadas en Idioma Español, en forma clara y precisa, foliadas/numeradas correlativamente sus fojas, con indicación expresa del domicilio constituido a todos los efectos legales, expresando su voluntad de comparecer al llamado efectuado por el Banco de la República Oriental del Uruguay en relación con el Procedimiento Competitivo Nacional y/o Internacional Nro.…., declarando estar en condiciones de contratar con el Estado, y ofreciendo cumplir con el suministro o servicios que constituyen el objeto de aquél.</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Por el sólo hecho de comparecer al llamado, se entenderá que el oferente asume conocer y aceptar en todas sus partes las bases que rigen la convocatoria, el Pliego Único de Bases y Condiciones Generales para los Contratos de Suministros y Servicios no personales (Decreto Nro. 131/014), así como el Pliego de Condiciones Particulares del Banco de la República Oriental del Uruguay, comprometiéndose a ajustarse en un todo a lo que dichas bases establecen y reconociendo su voluntad de someterse a las Leyes y Tribunales de la República Oriental del Uruguay, con exclusión de todo otro recurso, para resolver las diferencias o controversias que puedan suscitarse con relación a ese procedimiento.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Salvo indicación en contrario formulada en la oferta, se entiende que ésta se ajusta a las condiciones contenidas en los Pliegos, y que el proponente queda comprometido a su total cumplimiento, sin perjuicio de la facultad de la Administración de establecer en las bases particulares del llamado exigencias de manifestación expresa por parte de los oferentes, en cuyo caso los mismos deberán cumplir con dicho requisito.  </w:t>
      </w:r>
    </w:p>
    <w:p w:rsidR="001C5F1A" w:rsidRPr="000A0740" w:rsidRDefault="001C5F1A" w:rsidP="001C5F1A">
      <w:pPr>
        <w:keepNext/>
        <w:keepLines/>
        <w:spacing w:after="240" w:line="254" w:lineRule="auto"/>
        <w:ind w:left="1712" w:hanging="11"/>
        <w:jc w:val="both"/>
        <w:outlineLvl w:val="1"/>
        <w:rPr>
          <w:rFonts w:ascii="Arial" w:eastAsia="Arial" w:hAnsi="Arial" w:cs="Arial"/>
          <w:b/>
          <w:color w:val="000000"/>
        </w:rPr>
      </w:pPr>
      <w:r w:rsidRPr="000A0740">
        <w:rPr>
          <w:rFonts w:ascii="Arial" w:eastAsia="Arial" w:hAnsi="Arial" w:cs="Arial"/>
          <w:b/>
          <w:color w:val="000000"/>
        </w:rPr>
        <w:t xml:space="preserve">2.3. OTROS REQUISITOS DE LAS PROPUESTAS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 oferta constará de los siguientes elementos:</w:t>
      </w:r>
    </w:p>
    <w:p w:rsidR="001C5F1A" w:rsidRPr="000A0740" w:rsidRDefault="001C5F1A" w:rsidP="001C5F1A">
      <w:pPr>
        <w:tabs>
          <w:tab w:val="left" w:pos="4820"/>
        </w:tabs>
        <w:ind w:firstLine="1701"/>
        <w:jc w:val="both"/>
        <w:rPr>
          <w:rFonts w:ascii="Arial" w:hAnsi="Arial"/>
          <w:sz w:val="12"/>
          <w:szCs w:val="12"/>
          <w:lang w:val="es-ES_tradnl"/>
        </w:rPr>
      </w:pP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En caso de que el proveedor comparezca al procedimiento a través de representantes, éstos deberán acreditar su condición de tales, así como las respectivas facultades que invocan, ingresando la documentación correspondiente en RUPE. En caso de ausencia de este elemento, tal circunstancia no obstará a la admisibilidad de la propuesta, debiendo el proponente salvar dicha carencia dentro del plazo máximo de dos días hábiles.</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Antecedentes de la empresa y/o relativos al objeto licitado de acuerdo a lo exigido en la Memoria.</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Las firmas oferentes deberán constituir domicilio a los efectos del procedimiento y actos posteriores al mismo.</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 Las firmas proponentes deberán indicar los nombres de los titulares que las componen en caso de ser sociedades personales o de sus representantes autorizados, en caso de ser sociedades anónimas. Asimismo, las sociedades anónimas deberán agregar la nómina de los integrantes de los directorios.</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 exigencia contenida en el párrafo que antecede aplicará únicamente en aquellos casos en que la verificación de la información respectiva no estuviese disponible electrónicamente a través de un sitio de información de libre acceso.</w:t>
      </w:r>
    </w:p>
    <w:p w:rsidR="001C5F1A" w:rsidRPr="000A0740" w:rsidRDefault="001C5F1A" w:rsidP="001C5F1A">
      <w:pPr>
        <w:keepNext/>
        <w:keepLines/>
        <w:spacing w:after="239" w:line="252" w:lineRule="auto"/>
        <w:ind w:left="1697" w:hanging="10"/>
        <w:jc w:val="both"/>
        <w:outlineLvl w:val="0"/>
        <w:rPr>
          <w:rFonts w:ascii="Arial" w:eastAsia="Arial" w:hAnsi="Arial" w:cs="Arial"/>
          <w:color w:val="000000"/>
          <w:sz w:val="24"/>
          <w:u w:val="single" w:color="000000"/>
        </w:rPr>
      </w:pPr>
      <w:r w:rsidRPr="000A0740">
        <w:rPr>
          <w:rFonts w:ascii="Arial" w:eastAsia="Arial" w:hAnsi="Arial" w:cs="Arial"/>
          <w:color w:val="000000"/>
          <w:sz w:val="24"/>
          <w:u w:val="single" w:color="000000"/>
        </w:rPr>
        <w:t>GARANTÍA DE FIEL CUMPLIMIENTO DEL CONTRATO</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En los casos que corresponda (según lo previsto en el Art. 64 del TOCAF) el adjudicatario deberá garantizar el cumplimiento del contrato, mediante depósito en efectivo o en valores públicos, fianza o aval bancario, o póliza de seguro de fianza por un valor equivalente al 5% (cinco por ciento) del valor de la respectiva adjudicación, incluyendo los impuestos correspondientes.</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Para completar el trámite, el adjudicatario dispondrá de un plazo de 5 (cinco) días a partir del día siguiente a la notificación de la resolución de adjudicación.</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Para el caso de que el plazo contractual incluyese eventuales prórrogas, no se considerará el importe correspondiente a dichas prórrogas a los efectos de determinar el valor de la presente garantía, sino a partir del momento en que, mediando el correspondiente acuerdo del Banco, se hiciesen efectivas las mismas. En tal caso se requerirá la renovación del depósito por concepto de la garantía originalmente constituida, o la constitución de nueva garantía, de suerte de contemplar el plazo adicional derivado de la o las prórrogas de que se trate.</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En el caso en que, mediando el acuerdo del Banco, el plazo total necesario para culminar la entrega de los suministros y sus garantías si correspondiere, o la culminación del servicio, fuese superior al originariamente previsto, la garantía deberá cubrir la vigencia total del plazo contractual pactado, o prorrogar la vigencia de la misma, tomando en cuenta dicho plazo adicional.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En caso de ampliarse el Contrato se deberá garantizar el plazo de ampliación conforme a lo establecido en la norma.</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Las Condiciones Particulares del llamado podrán establecer garantías diferentes o exonerar al oferente de la obligación de constituirlas cuando la contratación así lo justifique. En caso de que las Condiciones Particulares estipulen el derecho del oferente a optar por constituir o no garantía, si éste optare por hacer uso de la opción de no constituirla, el incumplimiento del contrato se sancionará con una multa equivalente al 10% (diez por ciento) del valor de la adjudicación.</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En aquellos casos en que el objeto contractual estuviese referido a la prestación de servicios </w:t>
      </w:r>
      <w:proofErr w:type="spellStart"/>
      <w:r w:rsidRPr="000A0740">
        <w:rPr>
          <w:rFonts w:ascii="Arial" w:hAnsi="Arial"/>
          <w:sz w:val="24"/>
          <w:lang w:val="es-ES_tradnl"/>
        </w:rPr>
        <w:t>tercerizados</w:t>
      </w:r>
      <w:proofErr w:type="spellEnd"/>
      <w:r w:rsidRPr="000A0740">
        <w:rPr>
          <w:rFonts w:ascii="Arial" w:hAnsi="Arial"/>
          <w:sz w:val="24"/>
          <w:lang w:val="es-ES_tradnl"/>
        </w:rPr>
        <w:t xml:space="preserve"> comprendidos dentro de las previsiones de las Leyes 18.099, 18.251, sus modificativas, concordantes, interpretativas y complementarias, el Banco podrá retener la garantía de fiel cumplimiento de contrato por hasta un plazo máximo de 5 (cinco) años posteriores al vencimiento del plazo contractual que vincula al adjudicatario con el BROU, cualquiera fuese la modalidad bajo la cual se hubiese constituido dicha garantía. </w:t>
      </w:r>
      <w:r w:rsidRPr="000A0740">
        <w:rPr>
          <w:rFonts w:ascii="Arial" w:hAnsi="Arial"/>
          <w:sz w:val="24"/>
        </w:rPr>
        <w:t xml:space="preserve">Esta garantía se retendrá a los efectos de cubrir </w:t>
      </w:r>
      <w:r w:rsidRPr="000A0740">
        <w:rPr>
          <w:rFonts w:ascii="Arial" w:hAnsi="Arial"/>
          <w:sz w:val="24"/>
          <w:lang w:val="es-ES_tradnl"/>
        </w:rPr>
        <w:t>los riesgos emergentes del incumplimiento por parte del adjudicatario, de las obligaciones y responsabilidades derivadas de</w:t>
      </w:r>
      <w:r w:rsidRPr="000A0740">
        <w:rPr>
          <w:rFonts w:ascii="Arial" w:hAnsi="Arial"/>
          <w:sz w:val="24"/>
        </w:rPr>
        <w:t xml:space="preserve"> las Leyes referidas anteriormente.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Para la constitución de las garantías antes mencionadas, es decir, a los efectos dispuestos por los artículos 11 y 19 del Pliego Único (Decreto Nro. 131/014) y para los casos en que esas garantías fuesen exigibles, podrán depositarse los siguientes valores:</w:t>
      </w:r>
    </w:p>
    <w:p w:rsidR="001C5F1A" w:rsidRPr="000A0740" w:rsidRDefault="001C5F1A" w:rsidP="001C5F1A">
      <w:pPr>
        <w:tabs>
          <w:tab w:val="left" w:pos="4820"/>
        </w:tabs>
        <w:ind w:firstLine="1701"/>
        <w:jc w:val="both"/>
        <w:rPr>
          <w:rFonts w:ascii="Arial" w:hAnsi="Arial"/>
          <w:sz w:val="12"/>
          <w:szCs w:val="12"/>
          <w:lang w:val="es-ES_tradnl"/>
        </w:rPr>
      </w:pPr>
    </w:p>
    <w:p w:rsidR="001C5F1A" w:rsidRPr="000A0740" w:rsidRDefault="001C5F1A" w:rsidP="001C5F1A">
      <w:pPr>
        <w:numPr>
          <w:ilvl w:val="0"/>
          <w:numId w:val="29"/>
        </w:numPr>
        <w:tabs>
          <w:tab w:val="left" w:pos="4820"/>
        </w:tabs>
        <w:spacing w:after="120" w:line="240" w:lineRule="auto"/>
        <w:ind w:left="1962" w:right="-799" w:hanging="261"/>
        <w:jc w:val="both"/>
        <w:rPr>
          <w:rFonts w:ascii="Arial" w:hAnsi="Arial"/>
          <w:sz w:val="24"/>
          <w:lang w:val="es-ES_tradnl"/>
        </w:rPr>
      </w:pPr>
      <w:r w:rsidRPr="000A0740">
        <w:rPr>
          <w:rFonts w:ascii="Arial" w:hAnsi="Arial"/>
          <w:lang w:val="es-ES_tradnl"/>
        </w:rPr>
        <w:t xml:space="preserve">DEPÓSITO EN EFECTIVO: </w:t>
      </w:r>
      <w:r w:rsidRPr="000A0740">
        <w:rPr>
          <w:rFonts w:ascii="Arial" w:hAnsi="Arial"/>
          <w:sz w:val="24"/>
          <w:lang w:val="es-ES_tradnl"/>
        </w:rPr>
        <w:t xml:space="preserve">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Podrán efectuarse en moneda nacional o extranjera en cualquier dependencia del Banco en las cuentas correspondientes a depósitos afectados en garantías de Licitaciones. </w:t>
      </w:r>
    </w:p>
    <w:p w:rsidR="001C5F1A" w:rsidRPr="000A0740" w:rsidRDefault="001C5F1A" w:rsidP="001C5F1A">
      <w:pPr>
        <w:tabs>
          <w:tab w:val="left" w:pos="4820"/>
        </w:tabs>
        <w:spacing w:line="360" w:lineRule="auto"/>
        <w:ind w:firstLine="1701"/>
        <w:jc w:val="both"/>
        <w:rPr>
          <w:rFonts w:ascii="Arial" w:hAnsi="Arial"/>
          <w:sz w:val="24"/>
          <w:lang w:val="es-ES_tradnl"/>
        </w:rPr>
      </w:pPr>
      <w:r w:rsidRPr="000A0740">
        <w:rPr>
          <w:rFonts w:ascii="Arial" w:hAnsi="Arial"/>
          <w:sz w:val="24"/>
          <w:lang w:val="es-ES_tradnl"/>
        </w:rPr>
        <w:t xml:space="preserve">En estos casos, el proponente deberá exhibir, para acreditar su realización, el comprobante de caja con sello y firma del cajero.  </w:t>
      </w:r>
    </w:p>
    <w:p w:rsidR="001C5F1A" w:rsidRPr="000A0740" w:rsidRDefault="001C5F1A" w:rsidP="001C5F1A">
      <w:pPr>
        <w:tabs>
          <w:tab w:val="left" w:pos="4820"/>
        </w:tabs>
        <w:ind w:left="1718"/>
        <w:jc w:val="both"/>
        <w:rPr>
          <w:rFonts w:ascii="Arial" w:hAnsi="Arial"/>
          <w:sz w:val="12"/>
          <w:szCs w:val="12"/>
          <w:lang w:val="es-ES_tradnl"/>
        </w:rPr>
      </w:pPr>
    </w:p>
    <w:p w:rsidR="001C5F1A" w:rsidRPr="000A0740" w:rsidRDefault="001C5F1A" w:rsidP="001C5F1A">
      <w:pPr>
        <w:numPr>
          <w:ilvl w:val="0"/>
          <w:numId w:val="29"/>
        </w:numPr>
        <w:tabs>
          <w:tab w:val="left" w:pos="4820"/>
        </w:tabs>
        <w:spacing w:after="120" w:line="252" w:lineRule="auto"/>
        <w:ind w:left="1962" w:right="-799" w:hanging="261"/>
        <w:jc w:val="both"/>
        <w:rPr>
          <w:rFonts w:ascii="Arial" w:hAnsi="Arial"/>
          <w:sz w:val="24"/>
          <w:lang w:val="es-ES_tradnl"/>
        </w:rPr>
      </w:pPr>
      <w:r w:rsidRPr="000A0740">
        <w:rPr>
          <w:rFonts w:ascii="Arial" w:hAnsi="Arial"/>
          <w:lang w:val="es-ES_tradnl"/>
        </w:rPr>
        <w:t xml:space="preserve">VALORES PÚBLICOS:  </w:t>
      </w:r>
      <w:r w:rsidRPr="000A0740">
        <w:rPr>
          <w:rFonts w:ascii="Arial" w:hAnsi="Arial"/>
          <w:sz w:val="24"/>
          <w:lang w:val="es-ES_tradnl"/>
        </w:rPr>
        <w:t xml:space="preserve"> </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Se tomarán por su valor nominal y serán depositados en la Sección CUSTODIAS del Banco. En este caso, el proponente exhibirá para acreditar su realización, el Certificado que a esos efectos extenderá la Sección CUSTODIAS.</w:t>
      </w:r>
    </w:p>
    <w:p w:rsidR="001C5F1A" w:rsidRPr="000A0740" w:rsidRDefault="001C5F1A" w:rsidP="001C5F1A">
      <w:pPr>
        <w:tabs>
          <w:tab w:val="left" w:pos="4820"/>
        </w:tabs>
        <w:ind w:left="1718"/>
        <w:jc w:val="both"/>
        <w:rPr>
          <w:rFonts w:ascii="Arial" w:hAnsi="Arial"/>
          <w:sz w:val="12"/>
          <w:szCs w:val="12"/>
          <w:lang w:val="es-ES_tradnl"/>
        </w:rPr>
      </w:pPr>
    </w:p>
    <w:p w:rsidR="001C5F1A" w:rsidRPr="000A0740" w:rsidRDefault="001C5F1A" w:rsidP="001C5F1A">
      <w:pPr>
        <w:numPr>
          <w:ilvl w:val="0"/>
          <w:numId w:val="29"/>
        </w:numPr>
        <w:tabs>
          <w:tab w:val="left" w:pos="4820"/>
        </w:tabs>
        <w:spacing w:after="120" w:line="252" w:lineRule="auto"/>
        <w:ind w:left="1962" w:right="-799" w:hanging="261"/>
        <w:jc w:val="both"/>
        <w:rPr>
          <w:rFonts w:ascii="Arial" w:hAnsi="Arial"/>
          <w:sz w:val="24"/>
          <w:lang w:val="es-ES_tradnl"/>
        </w:rPr>
      </w:pPr>
      <w:r w:rsidRPr="000A0740">
        <w:rPr>
          <w:rFonts w:ascii="Arial" w:hAnsi="Arial"/>
          <w:lang w:val="es-ES_tradnl"/>
        </w:rPr>
        <w:t xml:space="preserve">FIANZA O AVAL BANCARIO: </w:t>
      </w:r>
    </w:p>
    <w:p w:rsidR="001C5F1A" w:rsidRPr="000A0740" w:rsidRDefault="001C5F1A" w:rsidP="001C5F1A">
      <w:pPr>
        <w:tabs>
          <w:tab w:val="left" w:pos="4820"/>
        </w:tabs>
        <w:spacing w:line="355" w:lineRule="auto"/>
        <w:ind w:left="-1" w:firstLine="1702"/>
        <w:jc w:val="both"/>
        <w:rPr>
          <w:rFonts w:ascii="Arial" w:hAnsi="Arial"/>
          <w:sz w:val="24"/>
          <w:lang w:val="es-ES_tradnl"/>
        </w:rPr>
      </w:pPr>
      <w:r w:rsidRPr="000A0740">
        <w:rPr>
          <w:rFonts w:ascii="Arial" w:hAnsi="Arial"/>
          <w:sz w:val="24"/>
          <w:lang w:val="es-ES_tradnl"/>
        </w:rPr>
        <w:t>En estos casos serán depositados en la Sección CUSTODIAS del Banco. El proponente exhibirá para acreditar su realización, el Certificado que a esos efectos extenderá dicha Sección.</w:t>
      </w:r>
    </w:p>
    <w:p w:rsidR="001C5F1A" w:rsidRPr="000A0740" w:rsidRDefault="001C5F1A" w:rsidP="001C5F1A">
      <w:pPr>
        <w:tabs>
          <w:tab w:val="left" w:pos="4820"/>
        </w:tabs>
        <w:spacing w:line="355" w:lineRule="auto"/>
        <w:ind w:left="-1" w:firstLine="1702"/>
        <w:jc w:val="both"/>
        <w:rPr>
          <w:rFonts w:ascii="Arial" w:hAnsi="Arial"/>
          <w:sz w:val="12"/>
          <w:szCs w:val="12"/>
          <w:lang w:val="es-ES_tradnl"/>
        </w:rPr>
      </w:pPr>
    </w:p>
    <w:p w:rsidR="001C5F1A" w:rsidRPr="000A0740" w:rsidRDefault="001C5F1A" w:rsidP="001C5F1A">
      <w:pPr>
        <w:numPr>
          <w:ilvl w:val="0"/>
          <w:numId w:val="29"/>
        </w:numPr>
        <w:tabs>
          <w:tab w:val="left" w:pos="4820"/>
        </w:tabs>
        <w:spacing w:after="120" w:line="252" w:lineRule="auto"/>
        <w:ind w:left="1962" w:right="-799" w:hanging="261"/>
        <w:jc w:val="both"/>
        <w:rPr>
          <w:rFonts w:ascii="Arial" w:hAnsi="Arial"/>
          <w:sz w:val="24"/>
          <w:lang w:val="es-ES_tradnl"/>
        </w:rPr>
      </w:pPr>
      <w:r w:rsidRPr="000A0740">
        <w:rPr>
          <w:rFonts w:ascii="Arial" w:hAnsi="Arial"/>
          <w:lang w:val="es-ES_tradnl"/>
        </w:rPr>
        <w:t xml:space="preserve">PÓLIZA DE SEGURO DE FIANZA: </w:t>
      </w:r>
      <w:r w:rsidRPr="000A0740">
        <w:rPr>
          <w:rFonts w:ascii="Arial" w:hAnsi="Arial"/>
          <w:sz w:val="24"/>
          <w:lang w:val="es-ES_tradnl"/>
        </w:rPr>
        <w:t xml:space="preserve"> </w:t>
      </w:r>
    </w:p>
    <w:p w:rsidR="001C5F1A" w:rsidRPr="000A0740" w:rsidRDefault="001C5F1A" w:rsidP="001C5F1A">
      <w:pPr>
        <w:tabs>
          <w:tab w:val="left" w:pos="4820"/>
        </w:tabs>
        <w:spacing w:line="355" w:lineRule="auto"/>
        <w:ind w:left="-1" w:firstLine="1702"/>
        <w:jc w:val="both"/>
        <w:rPr>
          <w:rFonts w:ascii="Arial" w:hAnsi="Arial"/>
          <w:sz w:val="24"/>
          <w:lang w:val="es-ES_tradnl"/>
        </w:rPr>
      </w:pPr>
      <w:r w:rsidRPr="000A0740">
        <w:rPr>
          <w:rFonts w:ascii="Arial" w:hAnsi="Arial"/>
          <w:sz w:val="24"/>
          <w:lang w:val="es-ES_tradnl"/>
        </w:rPr>
        <w:t>Serán depositados en la Sección CUSTODIAS del Banco. El proponente exhibirá para la acreditación de su realización, el Certificado que a esos efectos expida la mencionada Sección.</w:t>
      </w:r>
    </w:p>
    <w:p w:rsidR="001C5F1A" w:rsidRPr="000A0740" w:rsidRDefault="001C5F1A" w:rsidP="001C5F1A">
      <w:pPr>
        <w:tabs>
          <w:tab w:val="left" w:pos="4820"/>
        </w:tabs>
        <w:spacing w:line="355" w:lineRule="auto"/>
        <w:ind w:left="-1" w:firstLine="1702"/>
        <w:jc w:val="both"/>
        <w:rPr>
          <w:rFonts w:ascii="Arial" w:hAnsi="Arial"/>
          <w:sz w:val="24"/>
          <w:lang w:val="es-ES_tradnl"/>
        </w:rPr>
      </w:pPr>
      <w:r w:rsidRPr="000A0740">
        <w:rPr>
          <w:rFonts w:ascii="Arial" w:hAnsi="Arial"/>
          <w:sz w:val="24"/>
          <w:lang w:val="es-ES_tradnl"/>
        </w:rPr>
        <w:t xml:space="preserve">En aquellos casos en que el objeto contractual consistiese en la prestación de servicios </w:t>
      </w:r>
      <w:proofErr w:type="spellStart"/>
      <w:r w:rsidRPr="000A0740">
        <w:rPr>
          <w:rFonts w:ascii="Arial" w:hAnsi="Arial"/>
          <w:sz w:val="24"/>
          <w:lang w:val="es-ES_tradnl"/>
        </w:rPr>
        <w:t>tercerizados</w:t>
      </w:r>
      <w:proofErr w:type="spellEnd"/>
      <w:r w:rsidRPr="000A0740">
        <w:rPr>
          <w:rFonts w:ascii="Arial" w:hAnsi="Arial"/>
          <w:sz w:val="24"/>
          <w:lang w:val="es-ES_tradnl"/>
        </w:rPr>
        <w:t xml:space="preserve">, si el adjudicatario optase por la modalidad prevista en el presente literal para la constitución de garantía de fiel cumplimiento de contrato, la misma no será de recibo si no se acompaña de una garantía complementaria por concepto de Ley de Tercerizaciones, que cubra los riesgos emergentes del incumplimiento por parte de aquél, de las obligaciones y responsabilidades derivadas de las Leyes Nro. 18.099, 18.251, sus modificativas, interpretativas, concordantes y complementarias. La referida garantía podrá constituirse a través de las modalidades depósito en efectivo o en valores públicos, fianza o aval bancario, póliza de seguro de fianza de garantía de cumplimiento de Ley de Tercerizaciones u otras formas de garantía que el Pliego Particular establezca o acepte. </w:t>
      </w:r>
    </w:p>
    <w:p w:rsidR="001C5F1A" w:rsidRPr="000A0740" w:rsidRDefault="001C5F1A" w:rsidP="001C5F1A">
      <w:pPr>
        <w:tabs>
          <w:tab w:val="left" w:pos="4820"/>
        </w:tabs>
        <w:spacing w:line="355" w:lineRule="auto"/>
        <w:ind w:left="-1" w:firstLine="1702"/>
        <w:jc w:val="both"/>
        <w:rPr>
          <w:rFonts w:ascii="Arial" w:hAnsi="Arial"/>
          <w:sz w:val="24"/>
          <w:lang w:val="es-ES_tradnl"/>
        </w:rPr>
      </w:pPr>
      <w:r w:rsidRPr="000A0740">
        <w:rPr>
          <w:rFonts w:ascii="Arial" w:hAnsi="Arial"/>
          <w:sz w:val="24"/>
          <w:lang w:val="es-ES_tradnl"/>
        </w:rPr>
        <w:t>El BROU se reserva la facultad de retener esta garantía complementaria por hasta un plazo máximo de 5 (cinco) años posteriores al vencimiento del plazo contractual pactado entre el Banco y el adjudicatario.</w:t>
      </w:r>
    </w:p>
    <w:p w:rsidR="001C5F1A" w:rsidRPr="000A0740" w:rsidRDefault="001C5F1A" w:rsidP="001C5F1A">
      <w:pPr>
        <w:tabs>
          <w:tab w:val="left" w:pos="4820"/>
        </w:tabs>
        <w:spacing w:line="355" w:lineRule="auto"/>
        <w:ind w:left="-1" w:firstLine="1702"/>
        <w:jc w:val="both"/>
        <w:rPr>
          <w:rFonts w:ascii="Arial" w:hAnsi="Arial"/>
          <w:sz w:val="24"/>
          <w:lang w:val="es-ES_tradnl"/>
        </w:rPr>
      </w:pPr>
      <w:r w:rsidRPr="000A0740">
        <w:rPr>
          <w:rFonts w:ascii="Arial" w:hAnsi="Arial"/>
          <w:sz w:val="24"/>
          <w:lang w:val="es-ES_tradnl"/>
        </w:rPr>
        <w:t>La referida garantía</w:t>
      </w:r>
      <w:r w:rsidRPr="000A0740" w:rsidDel="00D51DEA">
        <w:rPr>
          <w:rFonts w:ascii="Arial" w:hAnsi="Arial"/>
          <w:sz w:val="24"/>
          <w:lang w:val="es-ES_tradnl"/>
        </w:rPr>
        <w:t xml:space="preserve"> </w:t>
      </w:r>
      <w:r w:rsidRPr="000A0740">
        <w:rPr>
          <w:rFonts w:ascii="Arial" w:hAnsi="Arial"/>
          <w:sz w:val="24"/>
          <w:lang w:val="es-ES_tradnl"/>
        </w:rPr>
        <w:t>complementaria será constituida por un valor equivalente al 5% (cinco por ciento) de la respectiva adjudicación.</w:t>
      </w:r>
    </w:p>
    <w:p w:rsidR="001C5F1A" w:rsidRPr="000A0740" w:rsidRDefault="001C5F1A" w:rsidP="001C5F1A">
      <w:pPr>
        <w:tabs>
          <w:tab w:val="left" w:pos="4820"/>
        </w:tabs>
        <w:spacing w:line="355" w:lineRule="auto"/>
        <w:ind w:left="-1" w:firstLine="1702"/>
        <w:jc w:val="both"/>
        <w:rPr>
          <w:rFonts w:ascii="Arial" w:hAnsi="Arial"/>
          <w:sz w:val="24"/>
          <w:lang w:val="es-ES_tradnl"/>
        </w:rPr>
      </w:pPr>
      <w:r w:rsidRPr="000A0740">
        <w:rPr>
          <w:rFonts w:ascii="Arial" w:hAnsi="Arial"/>
          <w:sz w:val="24"/>
          <w:lang w:val="es-ES_tradnl"/>
        </w:rPr>
        <w:t>Lo dispuesto en el presente numeral para las pólizas de seguro de fianza se hará extensivo a toda otra modalidad de garantía en cuanto pudiere corresponder a juicio de la Administración.</w:t>
      </w:r>
    </w:p>
    <w:p w:rsidR="001C5F1A" w:rsidRPr="000A0740" w:rsidRDefault="001C5F1A" w:rsidP="001C5F1A">
      <w:pPr>
        <w:tabs>
          <w:tab w:val="left" w:pos="4820"/>
        </w:tabs>
        <w:spacing w:line="355" w:lineRule="auto"/>
        <w:ind w:left="-1" w:firstLine="1702"/>
        <w:jc w:val="both"/>
        <w:rPr>
          <w:rFonts w:ascii="Arial" w:hAnsi="Arial"/>
          <w:sz w:val="12"/>
          <w:szCs w:val="12"/>
          <w:lang w:val="es-ES_tradnl"/>
        </w:rPr>
      </w:pPr>
    </w:p>
    <w:p w:rsidR="001C5F1A" w:rsidRPr="000A0740" w:rsidRDefault="001C5F1A" w:rsidP="001C5F1A">
      <w:pPr>
        <w:tabs>
          <w:tab w:val="left" w:pos="4820"/>
        </w:tabs>
        <w:spacing w:line="355" w:lineRule="auto"/>
        <w:ind w:left="-1" w:firstLine="1702"/>
        <w:jc w:val="both"/>
        <w:rPr>
          <w:rFonts w:ascii="Arial" w:hAnsi="Arial"/>
          <w:sz w:val="24"/>
          <w:lang w:val="es-ES_tradnl"/>
        </w:rPr>
      </w:pPr>
      <w:r w:rsidRPr="000A0740">
        <w:rPr>
          <w:rFonts w:ascii="Arial" w:hAnsi="Arial"/>
          <w:sz w:val="24"/>
          <w:lang w:val="es-ES_tradnl"/>
        </w:rPr>
        <w:t>LA SECCIÓN CUSTODIAS SE ENCUENTRA UBICADA EN CASA CENTRAL (Cerrito y Zabala, 1º suelo).</w:t>
      </w:r>
    </w:p>
    <w:p w:rsidR="001C5F1A" w:rsidRPr="000A0740" w:rsidRDefault="001C5F1A" w:rsidP="001C5F1A">
      <w:pPr>
        <w:tabs>
          <w:tab w:val="left" w:pos="4820"/>
        </w:tabs>
        <w:spacing w:line="254" w:lineRule="auto"/>
        <w:jc w:val="both"/>
        <w:rPr>
          <w:rFonts w:ascii="Arial" w:hAnsi="Arial"/>
          <w:b/>
          <w:sz w:val="12"/>
          <w:szCs w:val="12"/>
          <w:lang w:val="es-ES_tradnl"/>
        </w:rPr>
      </w:pPr>
    </w:p>
    <w:p w:rsidR="001C5F1A" w:rsidRPr="000A0740" w:rsidRDefault="001C5F1A" w:rsidP="001C5F1A">
      <w:pPr>
        <w:tabs>
          <w:tab w:val="left" w:pos="4820"/>
        </w:tabs>
        <w:spacing w:after="120" w:line="254" w:lineRule="auto"/>
        <w:jc w:val="both"/>
        <w:rPr>
          <w:rFonts w:ascii="Arial" w:hAnsi="Arial"/>
          <w:b/>
          <w:sz w:val="24"/>
          <w:lang w:val="es-ES_tradnl"/>
        </w:rPr>
      </w:pPr>
      <w:r w:rsidRPr="000A0740">
        <w:rPr>
          <w:rFonts w:ascii="Arial" w:hAnsi="Arial"/>
          <w:b/>
          <w:sz w:val="24"/>
          <w:lang w:val="es-ES_tradnl"/>
        </w:rPr>
        <w:t>Es responsabilidad del oferente mantener vigentes las garantías, debiendo renovarlas toda vez que corresponda, sin que se requiera para ello solicitud expresa del Banco.</w:t>
      </w:r>
    </w:p>
    <w:p w:rsidR="001C5F1A" w:rsidRPr="000A0740" w:rsidRDefault="001C5F1A" w:rsidP="001C5F1A">
      <w:pPr>
        <w:tabs>
          <w:tab w:val="left" w:pos="4820"/>
        </w:tabs>
        <w:spacing w:after="240"/>
        <w:ind w:left="1718"/>
        <w:jc w:val="both"/>
        <w:rPr>
          <w:rFonts w:ascii="Arial" w:hAnsi="Arial"/>
          <w:sz w:val="24"/>
          <w:lang w:val="es-ES_tradnl"/>
        </w:rPr>
      </w:pPr>
    </w:p>
    <w:p w:rsidR="001C5F1A" w:rsidRPr="000A0740" w:rsidRDefault="001C5F1A" w:rsidP="001C5F1A">
      <w:pPr>
        <w:keepNext/>
        <w:keepLines/>
        <w:spacing w:after="240" w:line="254" w:lineRule="auto"/>
        <w:ind w:firstLine="1701"/>
        <w:jc w:val="both"/>
        <w:outlineLvl w:val="2"/>
        <w:rPr>
          <w:rFonts w:ascii="Arial" w:eastAsia="Arial" w:hAnsi="Arial" w:cs="Arial"/>
          <w:b/>
          <w:color w:val="000000"/>
          <w:u w:color="000000"/>
        </w:rPr>
      </w:pPr>
      <w:r w:rsidRPr="000A0740">
        <w:rPr>
          <w:rFonts w:ascii="Arial" w:eastAsia="Arial" w:hAnsi="Arial" w:cs="Arial"/>
          <w:b/>
          <w:color w:val="000000"/>
          <w:u w:color="000000"/>
        </w:rPr>
        <w:t xml:space="preserve">2.4. REQUISITOS PARA LA TOTALIDAD DE OFERENTES Y CONSORCIOS  </w:t>
      </w:r>
    </w:p>
    <w:p w:rsidR="001C5F1A" w:rsidRPr="000A0740" w:rsidRDefault="001C5F1A" w:rsidP="001C5F1A">
      <w:pPr>
        <w:keepNext/>
        <w:keepLines/>
        <w:spacing w:after="120" w:line="254" w:lineRule="auto"/>
        <w:ind w:left="1712" w:hanging="11"/>
        <w:jc w:val="both"/>
        <w:outlineLvl w:val="2"/>
        <w:rPr>
          <w:rFonts w:ascii="Arial" w:eastAsia="Arial" w:hAnsi="Arial" w:cs="Arial"/>
          <w:b/>
          <w:color w:val="000000"/>
          <w:u w:val="single" w:color="000000"/>
        </w:rPr>
      </w:pPr>
      <w:r w:rsidRPr="000A0740">
        <w:rPr>
          <w:rFonts w:ascii="Arial" w:eastAsia="Arial" w:hAnsi="Arial" w:cs="Arial"/>
          <w:b/>
          <w:color w:val="000000"/>
          <w:u w:color="000000"/>
        </w:rPr>
        <w:t xml:space="preserve">2.4.1. TODOS LOS OFERENTES </w:t>
      </w:r>
    </w:p>
    <w:p w:rsidR="001C5F1A" w:rsidRPr="000A0740" w:rsidRDefault="001C5F1A" w:rsidP="001C5F1A">
      <w:pPr>
        <w:tabs>
          <w:tab w:val="left" w:pos="4820"/>
        </w:tabs>
        <w:spacing w:line="355" w:lineRule="auto"/>
        <w:ind w:left="9" w:firstLine="1692"/>
        <w:jc w:val="both"/>
        <w:rPr>
          <w:rFonts w:ascii="Arial" w:hAnsi="Arial"/>
          <w:sz w:val="24"/>
          <w:lang w:val="es-ES_tradnl"/>
        </w:rPr>
      </w:pPr>
      <w:r w:rsidRPr="000A0740">
        <w:rPr>
          <w:rFonts w:ascii="Arial" w:hAnsi="Arial"/>
          <w:sz w:val="24"/>
          <w:lang w:val="es-ES_tradnl"/>
        </w:rPr>
        <w:t xml:space="preserve">Todos los proveedores interesados en contratar con el BROU deberán estar inscriptos en el RUPE de acuerdo a lo dispuesto en el artículo 76, inciso 2 del TOCAF y 3 del Decreto 155/013, en los estados EN INGRESO o ACTIVO. </w:t>
      </w:r>
      <w:r w:rsidRPr="000A0740">
        <w:rPr>
          <w:rFonts w:ascii="Arial" w:hAnsi="Arial"/>
          <w:bCs/>
          <w:sz w:val="24"/>
        </w:rPr>
        <w:t>Adicionalmente, los proveedores que resulten adjudicatarios deberán figurar en estado ACTIVO en RUPE a efectos de poder estar en condiciones de contratar con el BROU</w:t>
      </w:r>
      <w:r w:rsidRPr="000A0740">
        <w:rPr>
          <w:rFonts w:ascii="Arial" w:hAnsi="Arial"/>
          <w:b/>
          <w:bCs/>
          <w:sz w:val="24"/>
        </w:rPr>
        <w:t xml:space="preserve">. </w:t>
      </w:r>
    </w:p>
    <w:p w:rsidR="001C5F1A" w:rsidRPr="000A0740" w:rsidRDefault="001C5F1A" w:rsidP="001C5F1A">
      <w:pPr>
        <w:tabs>
          <w:tab w:val="left" w:pos="4820"/>
        </w:tabs>
        <w:spacing w:line="355" w:lineRule="auto"/>
        <w:ind w:left="9" w:firstLine="1692"/>
        <w:jc w:val="both"/>
        <w:rPr>
          <w:rFonts w:ascii="Arial" w:hAnsi="Arial"/>
          <w:sz w:val="24"/>
          <w:lang w:val="es-ES_tradnl"/>
        </w:rPr>
      </w:pPr>
      <w:r w:rsidRPr="000A0740">
        <w:rPr>
          <w:rFonts w:ascii="Arial" w:hAnsi="Arial"/>
          <w:sz w:val="24"/>
          <w:lang w:val="es-ES_tradnl"/>
        </w:rPr>
        <w:t>En caso de que las Firmas proponentes no se encontrasen instaladas en nuestro país y resultasen adjudicatarias, deberán constituir domicilio en nuestro territorio.</w:t>
      </w:r>
    </w:p>
    <w:p w:rsidR="001C5F1A" w:rsidRPr="000A0740" w:rsidRDefault="001C5F1A" w:rsidP="001C5F1A">
      <w:pPr>
        <w:keepNext/>
        <w:keepLines/>
        <w:spacing w:after="120" w:line="254" w:lineRule="auto"/>
        <w:ind w:left="1712" w:hanging="11"/>
        <w:jc w:val="both"/>
        <w:outlineLvl w:val="2"/>
        <w:rPr>
          <w:rFonts w:ascii="Arial" w:eastAsia="Arial" w:hAnsi="Arial" w:cs="Arial"/>
          <w:b/>
          <w:color w:val="000000"/>
          <w:u w:val="single" w:color="000000"/>
        </w:rPr>
      </w:pPr>
      <w:r w:rsidRPr="000A0740">
        <w:rPr>
          <w:rFonts w:ascii="Arial" w:eastAsia="Arial" w:hAnsi="Arial" w:cs="Arial"/>
          <w:b/>
          <w:color w:val="000000"/>
          <w:u w:color="000000"/>
        </w:rPr>
        <w:t xml:space="preserve">2.4.2. CONSORCIOS  </w:t>
      </w:r>
    </w:p>
    <w:p w:rsidR="001C5F1A" w:rsidRPr="000A0740" w:rsidRDefault="001C5F1A" w:rsidP="001C5F1A">
      <w:pPr>
        <w:tabs>
          <w:tab w:val="left" w:pos="4820"/>
        </w:tabs>
        <w:spacing w:after="240" w:line="252" w:lineRule="auto"/>
        <w:ind w:left="1712"/>
        <w:jc w:val="both"/>
        <w:rPr>
          <w:rFonts w:ascii="Arial" w:hAnsi="Arial"/>
          <w:sz w:val="24"/>
          <w:lang w:val="es-ES_tradnl"/>
        </w:rPr>
      </w:pPr>
      <w:r w:rsidRPr="000A0740">
        <w:rPr>
          <w:rFonts w:ascii="Arial" w:hAnsi="Arial"/>
          <w:lang w:val="es-ES_tradnl"/>
        </w:rPr>
        <w:t xml:space="preserve">Se admitirá la presentación de ofertas por parte de: </w:t>
      </w:r>
      <w:r w:rsidRPr="000A0740">
        <w:rPr>
          <w:rFonts w:ascii="Arial" w:hAnsi="Arial"/>
          <w:sz w:val="24"/>
          <w:lang w:val="es-ES_tradnl"/>
        </w:rPr>
        <w:t xml:space="preserve"> </w:t>
      </w:r>
    </w:p>
    <w:p w:rsidR="001C5F1A" w:rsidRPr="000A0740" w:rsidRDefault="001C5F1A" w:rsidP="001C5F1A">
      <w:pPr>
        <w:tabs>
          <w:tab w:val="left" w:pos="4820"/>
        </w:tabs>
        <w:spacing w:line="355" w:lineRule="auto"/>
        <w:ind w:left="9" w:firstLine="1692"/>
        <w:jc w:val="both"/>
        <w:rPr>
          <w:rFonts w:ascii="Arial" w:hAnsi="Arial"/>
          <w:sz w:val="24"/>
          <w:lang w:val="es-ES_tradnl"/>
        </w:rPr>
      </w:pPr>
      <w:r w:rsidRPr="000A0740">
        <w:rPr>
          <w:rFonts w:ascii="Arial" w:hAnsi="Arial"/>
          <w:sz w:val="24"/>
          <w:u w:val="single"/>
          <w:lang w:val="es-ES_tradnl"/>
        </w:rPr>
        <w:t>Empresas consorciadas a la fecha de apertura</w:t>
      </w:r>
      <w:r w:rsidRPr="000A0740">
        <w:rPr>
          <w:rFonts w:ascii="Arial" w:hAnsi="Arial"/>
          <w:sz w:val="24"/>
          <w:lang w:val="es-ES_tradnl"/>
        </w:rPr>
        <w:t>. Conjuntamente con la propuesta deberá presentarse el correspondiente contrato de constitución del Consorcio.</w:t>
      </w:r>
    </w:p>
    <w:p w:rsidR="001C5F1A" w:rsidRPr="000A0740" w:rsidRDefault="001C5F1A" w:rsidP="001C5F1A">
      <w:pPr>
        <w:tabs>
          <w:tab w:val="left" w:pos="4820"/>
        </w:tabs>
        <w:spacing w:line="355" w:lineRule="auto"/>
        <w:ind w:left="9" w:firstLine="1692"/>
        <w:jc w:val="both"/>
        <w:rPr>
          <w:rFonts w:ascii="Arial" w:hAnsi="Arial"/>
          <w:sz w:val="24"/>
          <w:lang w:val="es-ES_tradnl"/>
        </w:rPr>
      </w:pPr>
      <w:r w:rsidRPr="000A0740">
        <w:rPr>
          <w:rFonts w:ascii="Arial" w:hAnsi="Arial"/>
          <w:sz w:val="24"/>
          <w:u w:val="single"/>
          <w:lang w:val="es-ES_tradnl"/>
        </w:rPr>
        <w:t xml:space="preserve">Empresas que en su oferta conjunta manifiesten la voluntad de </w:t>
      </w:r>
      <w:proofErr w:type="spellStart"/>
      <w:r w:rsidRPr="000A0740">
        <w:rPr>
          <w:rFonts w:ascii="Arial" w:hAnsi="Arial"/>
          <w:sz w:val="24"/>
          <w:u w:val="single"/>
          <w:lang w:val="es-ES_tradnl"/>
        </w:rPr>
        <w:t>consorciarse</w:t>
      </w:r>
      <w:proofErr w:type="spellEnd"/>
      <w:r w:rsidRPr="000A0740">
        <w:rPr>
          <w:rFonts w:ascii="Arial" w:hAnsi="Arial"/>
          <w:sz w:val="24"/>
          <w:u w:val="single"/>
          <w:lang w:val="es-ES_tradnl"/>
        </w:rPr>
        <w:t xml:space="preserve"> para el cumplimiento de su propuesta</w:t>
      </w:r>
      <w:r w:rsidRPr="000A0740">
        <w:rPr>
          <w:rFonts w:ascii="Arial" w:hAnsi="Arial"/>
          <w:sz w:val="24"/>
          <w:lang w:val="es-ES_tradnl"/>
        </w:rPr>
        <w:t>. En este caso, la adjudicación estará condicionada a la presentación del contrato de constitución del Consorcio. El no cumplimiento de este requisito en el plazo que la Administración determine luego que quede firme el acto de adjudicación obstará al perfeccionamiento del vínculo contractual con el Banco, y dará derecho a dejar sin efecto la adjudicación dispuesta.</w:t>
      </w:r>
    </w:p>
    <w:p w:rsidR="001C5F1A" w:rsidRPr="000A0740" w:rsidRDefault="001C5F1A" w:rsidP="001C5F1A">
      <w:pPr>
        <w:tabs>
          <w:tab w:val="left" w:pos="4820"/>
        </w:tabs>
        <w:spacing w:line="355" w:lineRule="auto"/>
        <w:ind w:left="9" w:firstLine="1692"/>
        <w:jc w:val="both"/>
        <w:rPr>
          <w:rFonts w:ascii="Arial" w:hAnsi="Arial"/>
          <w:sz w:val="24"/>
          <w:lang w:val="es-ES_tradnl"/>
        </w:rPr>
      </w:pPr>
      <w:r w:rsidRPr="000A0740">
        <w:rPr>
          <w:rFonts w:ascii="Arial" w:hAnsi="Arial"/>
          <w:sz w:val="24"/>
          <w:u w:val="single"/>
          <w:lang w:val="es-ES_tradnl"/>
        </w:rPr>
        <w:t>En ambas situaciones</w:t>
      </w:r>
      <w:r w:rsidRPr="000A0740">
        <w:rPr>
          <w:rFonts w:ascii="Arial" w:hAnsi="Arial"/>
          <w:sz w:val="24"/>
          <w:lang w:val="es-ES_tradnl"/>
        </w:rPr>
        <w:t>, el contrato de constitución del Consorcio deberá establecer:</w:t>
      </w:r>
    </w:p>
    <w:p w:rsidR="001C5F1A" w:rsidRPr="000A0740" w:rsidRDefault="001C5F1A" w:rsidP="001C5F1A">
      <w:pPr>
        <w:tabs>
          <w:tab w:val="left" w:pos="4820"/>
        </w:tabs>
        <w:spacing w:line="355" w:lineRule="auto"/>
        <w:ind w:left="9" w:firstLine="1692"/>
        <w:jc w:val="both"/>
        <w:rPr>
          <w:rFonts w:ascii="Arial" w:hAnsi="Arial"/>
          <w:sz w:val="24"/>
          <w:lang w:val="es-ES_tradnl"/>
        </w:rPr>
      </w:pPr>
      <w:r w:rsidRPr="000A0740">
        <w:rPr>
          <w:rFonts w:ascii="Arial" w:hAnsi="Arial"/>
          <w:sz w:val="24"/>
          <w:lang w:val="es-ES_tradnl"/>
        </w:rPr>
        <w:t>1 - Que las empresas consorciadas serán solidariamente responsables de las obligaciones contraídas, las cuales serán indivisibles, y</w:t>
      </w:r>
    </w:p>
    <w:p w:rsidR="001C5F1A" w:rsidRPr="000A0740" w:rsidRDefault="001C5F1A" w:rsidP="001C5F1A">
      <w:pPr>
        <w:tabs>
          <w:tab w:val="left" w:pos="4820"/>
        </w:tabs>
        <w:spacing w:line="355" w:lineRule="auto"/>
        <w:ind w:left="9" w:firstLine="1692"/>
        <w:jc w:val="both"/>
        <w:rPr>
          <w:rFonts w:ascii="Arial" w:hAnsi="Arial"/>
          <w:sz w:val="24"/>
          <w:lang w:val="es-ES_tradnl"/>
        </w:rPr>
      </w:pPr>
      <w:r w:rsidRPr="000A0740">
        <w:rPr>
          <w:rFonts w:ascii="Arial" w:hAnsi="Arial"/>
          <w:sz w:val="24"/>
          <w:lang w:val="es-ES_tradnl"/>
        </w:rPr>
        <w:t>2 - la no modificación del contrato sin el previo consentimiento del BROU.</w:t>
      </w:r>
    </w:p>
    <w:p w:rsidR="001C5F1A" w:rsidRPr="000A0740" w:rsidRDefault="001C5F1A" w:rsidP="001C5F1A">
      <w:pPr>
        <w:shd w:val="clear" w:color="auto" w:fill="FDFDFD"/>
        <w:tabs>
          <w:tab w:val="left" w:pos="4820"/>
        </w:tabs>
        <w:ind w:firstLine="1701"/>
        <w:jc w:val="both"/>
        <w:rPr>
          <w:rFonts w:ascii="Arial" w:hAnsi="Arial"/>
          <w:sz w:val="12"/>
          <w:szCs w:val="12"/>
          <w:lang w:val="es-ES_tradnl"/>
        </w:rPr>
      </w:pPr>
    </w:p>
    <w:p w:rsidR="001C5F1A" w:rsidRPr="000A0740" w:rsidRDefault="001C5F1A" w:rsidP="001C5F1A">
      <w:pPr>
        <w:shd w:val="clear" w:color="auto" w:fill="FDFDFD"/>
        <w:tabs>
          <w:tab w:val="left" w:pos="4820"/>
        </w:tabs>
        <w:spacing w:line="360" w:lineRule="auto"/>
        <w:ind w:firstLine="1701"/>
        <w:jc w:val="both"/>
        <w:rPr>
          <w:rFonts w:ascii="Arial" w:hAnsi="Arial"/>
          <w:b/>
          <w:sz w:val="24"/>
          <w:lang w:val="es-ES_tradnl"/>
        </w:rPr>
      </w:pPr>
      <w:r w:rsidRPr="000A0740">
        <w:rPr>
          <w:rFonts w:ascii="Arial" w:hAnsi="Arial"/>
          <w:b/>
          <w:sz w:val="24"/>
          <w:lang w:val="es-ES_tradnl"/>
        </w:rPr>
        <w:t xml:space="preserve">En caso de que la forma de presentación de la oferta sea en línea, cada integrante del consorcio presentará la misma oferta, con indicación de su intención de </w:t>
      </w:r>
      <w:proofErr w:type="spellStart"/>
      <w:r w:rsidRPr="000A0740">
        <w:rPr>
          <w:rFonts w:ascii="Arial" w:hAnsi="Arial"/>
          <w:b/>
          <w:sz w:val="24"/>
          <w:lang w:val="es-ES_tradnl"/>
        </w:rPr>
        <w:t>consorciarse</w:t>
      </w:r>
      <w:proofErr w:type="spellEnd"/>
      <w:r w:rsidRPr="000A0740">
        <w:rPr>
          <w:rFonts w:ascii="Arial" w:hAnsi="Arial"/>
          <w:b/>
          <w:sz w:val="24"/>
          <w:lang w:val="es-ES_tradnl"/>
        </w:rPr>
        <w:t xml:space="preserve">. </w:t>
      </w:r>
    </w:p>
    <w:p w:rsidR="001C5F1A" w:rsidRPr="000A0740" w:rsidRDefault="001C5F1A" w:rsidP="001C5F1A">
      <w:pPr>
        <w:shd w:val="clear" w:color="auto" w:fill="FDFDFD"/>
        <w:tabs>
          <w:tab w:val="left" w:pos="4820"/>
        </w:tabs>
        <w:spacing w:line="360" w:lineRule="auto"/>
        <w:ind w:firstLine="1701"/>
        <w:jc w:val="both"/>
        <w:rPr>
          <w:rFonts w:ascii="Arial" w:hAnsi="Arial"/>
          <w:b/>
          <w:sz w:val="24"/>
          <w:lang w:val="es-ES_tradnl"/>
        </w:rPr>
      </w:pPr>
      <w:r w:rsidRPr="000A0740">
        <w:rPr>
          <w:rFonts w:ascii="Arial" w:hAnsi="Arial"/>
          <w:b/>
          <w:sz w:val="24"/>
          <w:lang w:val="es-ES_tradnl"/>
        </w:rPr>
        <w:t>De no tratarse de oferta en línea entonces se admite la presentación de una sola oferta. </w:t>
      </w:r>
    </w:p>
    <w:p w:rsidR="001C5F1A" w:rsidRPr="000A0740" w:rsidRDefault="001C5F1A" w:rsidP="001C5F1A">
      <w:pPr>
        <w:shd w:val="clear" w:color="auto" w:fill="FDFDFD"/>
        <w:tabs>
          <w:tab w:val="left" w:pos="4820"/>
        </w:tabs>
        <w:spacing w:line="360" w:lineRule="auto"/>
        <w:ind w:firstLine="1701"/>
        <w:jc w:val="both"/>
        <w:rPr>
          <w:rFonts w:ascii="Arial" w:hAnsi="Arial"/>
          <w:b/>
          <w:sz w:val="24"/>
          <w:lang w:val="es-ES_tradnl"/>
        </w:rPr>
      </w:pPr>
      <w:r w:rsidRPr="000A0740">
        <w:rPr>
          <w:rFonts w:ascii="Arial" w:hAnsi="Arial"/>
          <w:b/>
          <w:sz w:val="24"/>
          <w:lang w:val="es-ES_tradnl"/>
        </w:rPr>
        <w:t xml:space="preserve">Todas las Empresas integrantes del consorcio tendrán que estar inscriptas en el RUPE. </w:t>
      </w:r>
    </w:p>
    <w:p w:rsidR="001C5F1A" w:rsidRPr="000A0740" w:rsidRDefault="001C5F1A" w:rsidP="001C5F1A">
      <w:pPr>
        <w:shd w:val="clear" w:color="auto" w:fill="FDFDFD"/>
        <w:tabs>
          <w:tab w:val="left" w:pos="4820"/>
        </w:tabs>
        <w:spacing w:line="360" w:lineRule="auto"/>
        <w:ind w:firstLine="1701"/>
        <w:jc w:val="both"/>
        <w:rPr>
          <w:rFonts w:ascii="Arial" w:hAnsi="Arial"/>
          <w:b/>
          <w:sz w:val="24"/>
          <w:lang w:val="es-ES_tradnl"/>
        </w:rPr>
      </w:pPr>
    </w:p>
    <w:p w:rsidR="001C5F1A" w:rsidRPr="000A0740" w:rsidRDefault="001C5F1A" w:rsidP="001C5F1A">
      <w:pPr>
        <w:keepNext/>
        <w:keepLines/>
        <w:spacing w:after="240" w:line="254" w:lineRule="auto"/>
        <w:ind w:firstLine="1701"/>
        <w:jc w:val="both"/>
        <w:outlineLvl w:val="2"/>
        <w:rPr>
          <w:rFonts w:ascii="Arial" w:eastAsia="Arial" w:hAnsi="Arial" w:cs="Arial"/>
          <w:b/>
          <w:color w:val="000000"/>
          <w:u w:color="000000"/>
        </w:rPr>
      </w:pPr>
      <w:r w:rsidRPr="000A0740">
        <w:rPr>
          <w:rFonts w:ascii="Arial" w:eastAsia="Arial" w:hAnsi="Arial" w:cs="Arial"/>
          <w:b/>
          <w:color w:val="000000"/>
          <w:u w:color="000000"/>
        </w:rPr>
        <w:t>2.5. OFERTA BÁSICA – ALTERNATIVAS Y/O VARIANTES.</w:t>
      </w:r>
    </w:p>
    <w:p w:rsidR="001C5F1A" w:rsidRPr="000A0740" w:rsidRDefault="001C5F1A" w:rsidP="001C5F1A">
      <w:pPr>
        <w:tabs>
          <w:tab w:val="left" w:pos="4820"/>
        </w:tabs>
        <w:spacing w:line="355" w:lineRule="auto"/>
        <w:ind w:left="9" w:firstLine="1692"/>
        <w:jc w:val="both"/>
        <w:rPr>
          <w:rFonts w:ascii="Arial" w:hAnsi="Arial"/>
          <w:sz w:val="24"/>
          <w:lang w:val="es-ES_tradnl"/>
        </w:rPr>
      </w:pPr>
      <w:r w:rsidRPr="000A0740">
        <w:rPr>
          <w:rFonts w:ascii="Arial" w:hAnsi="Arial"/>
          <w:sz w:val="24"/>
          <w:lang w:val="es-ES_tradnl"/>
        </w:rPr>
        <w:t xml:space="preserve"> Los oferentes siempre deberán presentar la propuesta básica. Adicionalmente a esta, podrán presentar modificaciones, soluciones alternativas, así como variantes, salvo que en las bases y condiciones particulares del llamado se excluya expresamente dicha posibilidad. </w:t>
      </w:r>
    </w:p>
    <w:p w:rsidR="001C5F1A" w:rsidRPr="000A0740" w:rsidRDefault="001C5F1A" w:rsidP="001C5F1A">
      <w:pPr>
        <w:tabs>
          <w:tab w:val="center" w:pos="298"/>
          <w:tab w:val="center" w:pos="3527"/>
          <w:tab w:val="left" w:pos="4820"/>
        </w:tabs>
        <w:ind w:firstLine="1718"/>
        <w:jc w:val="both"/>
        <w:rPr>
          <w:rFonts w:ascii="Arial" w:hAnsi="Arial"/>
          <w:sz w:val="12"/>
          <w:szCs w:val="12"/>
          <w:lang w:val="es-ES_tradnl"/>
        </w:rPr>
      </w:pPr>
      <w:r w:rsidRPr="000A0740">
        <w:rPr>
          <w:rFonts w:ascii="Arial" w:hAnsi="Arial"/>
          <w:sz w:val="12"/>
          <w:szCs w:val="12"/>
          <w:lang w:val="es-ES_tradnl"/>
        </w:rPr>
        <w:t xml:space="preserve"> </w:t>
      </w:r>
    </w:p>
    <w:p w:rsidR="001C5F1A" w:rsidRPr="000A0740" w:rsidRDefault="001C5F1A" w:rsidP="001C5F1A">
      <w:pPr>
        <w:tabs>
          <w:tab w:val="center" w:pos="298"/>
          <w:tab w:val="center" w:pos="3527"/>
          <w:tab w:val="left" w:pos="4820"/>
        </w:tabs>
        <w:spacing w:after="120"/>
        <w:ind w:firstLine="1718"/>
        <w:jc w:val="both"/>
        <w:rPr>
          <w:rFonts w:ascii="Arial" w:hAnsi="Arial"/>
          <w:sz w:val="24"/>
          <w:lang w:val="es-ES_tradnl"/>
        </w:rPr>
      </w:pPr>
      <w:r w:rsidRPr="000A0740">
        <w:rPr>
          <w:rFonts w:ascii="Arial" w:hAnsi="Arial"/>
          <w:sz w:val="24"/>
          <w:lang w:val="es-ES_tradnl"/>
        </w:rPr>
        <w:t>Se considerará que una oferta es:</w:t>
      </w:r>
    </w:p>
    <w:p w:rsidR="001C5F1A" w:rsidRPr="000A0740" w:rsidRDefault="001C5F1A" w:rsidP="001C5F1A">
      <w:pPr>
        <w:numPr>
          <w:ilvl w:val="0"/>
          <w:numId w:val="30"/>
        </w:numPr>
        <w:tabs>
          <w:tab w:val="left" w:pos="4820"/>
        </w:tabs>
        <w:spacing w:after="0" w:line="360" w:lineRule="auto"/>
        <w:ind w:left="11" w:right="-799" w:firstLine="1831"/>
        <w:jc w:val="both"/>
        <w:rPr>
          <w:rFonts w:ascii="Arial" w:hAnsi="Arial"/>
          <w:sz w:val="24"/>
          <w:lang w:val="es-ES_tradnl"/>
        </w:rPr>
      </w:pPr>
      <w:r w:rsidRPr="000A0740">
        <w:rPr>
          <w:rFonts w:ascii="Arial" w:hAnsi="Arial"/>
          <w:sz w:val="24"/>
          <w:lang w:val="es-ES_tradnl"/>
        </w:rPr>
        <w:t xml:space="preserve">Una modificación cuando, manteniendo la identidad del objeto licitado y presentando apartamientos no sustanciales, igualmente permite satisfacer los requerimientos que originaron el llamado.  </w:t>
      </w:r>
    </w:p>
    <w:p w:rsidR="001C5F1A" w:rsidRPr="000A0740" w:rsidRDefault="001C5F1A" w:rsidP="001C5F1A">
      <w:pPr>
        <w:numPr>
          <w:ilvl w:val="0"/>
          <w:numId w:val="30"/>
        </w:numPr>
        <w:tabs>
          <w:tab w:val="left" w:pos="4820"/>
        </w:tabs>
        <w:spacing w:after="0" w:line="360" w:lineRule="auto"/>
        <w:ind w:left="11" w:right="-799" w:firstLine="1831"/>
        <w:jc w:val="both"/>
        <w:rPr>
          <w:rFonts w:ascii="Arial" w:hAnsi="Arial"/>
          <w:sz w:val="24"/>
          <w:lang w:val="es-ES_tradnl"/>
        </w:rPr>
      </w:pPr>
      <w:r w:rsidRPr="000A0740">
        <w:rPr>
          <w:rFonts w:ascii="Arial" w:hAnsi="Arial"/>
          <w:sz w:val="24"/>
          <w:lang w:val="es-ES_tradnl"/>
        </w:rPr>
        <w:t>Una solución alternativa cuando, tratándose de una opción, permite igualmente satisfacer los requerimientos que originaron el llamado, siempre que no menoscabe los principios imperantes en materia de contratación pública.</w:t>
      </w:r>
    </w:p>
    <w:p w:rsidR="001C5F1A" w:rsidRPr="000A0740" w:rsidRDefault="001C5F1A" w:rsidP="001C5F1A">
      <w:pPr>
        <w:numPr>
          <w:ilvl w:val="0"/>
          <w:numId w:val="30"/>
        </w:numPr>
        <w:tabs>
          <w:tab w:val="left" w:pos="4820"/>
        </w:tabs>
        <w:spacing w:after="0" w:line="360" w:lineRule="auto"/>
        <w:ind w:left="11" w:right="-799" w:firstLine="1831"/>
        <w:jc w:val="both"/>
        <w:rPr>
          <w:rFonts w:ascii="Arial" w:hAnsi="Arial"/>
          <w:sz w:val="24"/>
          <w:lang w:val="es-ES_tradnl"/>
        </w:rPr>
      </w:pPr>
      <w:r w:rsidRPr="000A0740">
        <w:rPr>
          <w:rFonts w:ascii="Arial" w:hAnsi="Arial"/>
          <w:sz w:val="24"/>
          <w:lang w:val="es-ES_tradnl"/>
        </w:rPr>
        <w:t>Una variante cuando, la misma presente variedad o diferencia, pero manteniendo la identidad del objeto de contratación.</w:t>
      </w:r>
    </w:p>
    <w:p w:rsidR="001C5F1A" w:rsidRPr="000A0740" w:rsidRDefault="001C5F1A" w:rsidP="001C5F1A">
      <w:pPr>
        <w:spacing w:line="360" w:lineRule="auto"/>
        <w:ind w:left="1843"/>
        <w:jc w:val="both"/>
        <w:rPr>
          <w:rFonts w:ascii="Arial" w:hAnsi="Arial"/>
          <w:sz w:val="24"/>
          <w:lang w:val="es-ES_tradnl"/>
        </w:rPr>
      </w:pPr>
    </w:p>
    <w:p w:rsidR="001C5F1A" w:rsidRPr="000A0740" w:rsidRDefault="001C5F1A" w:rsidP="001C5F1A">
      <w:pPr>
        <w:keepNext/>
        <w:keepLines/>
        <w:spacing w:after="306" w:line="254" w:lineRule="auto"/>
        <w:ind w:left="1697" w:hanging="10"/>
        <w:jc w:val="both"/>
        <w:outlineLvl w:val="0"/>
        <w:rPr>
          <w:rFonts w:ascii="Arial" w:eastAsia="Arial" w:hAnsi="Arial" w:cs="Arial"/>
          <w:b/>
          <w:sz w:val="24"/>
          <w:szCs w:val="24"/>
          <w:u w:val="single" w:color="000000"/>
        </w:rPr>
      </w:pPr>
      <w:r w:rsidRPr="000A0740">
        <w:rPr>
          <w:rFonts w:ascii="Arial" w:eastAsia="Arial" w:hAnsi="Arial" w:cs="Arial"/>
          <w:b/>
          <w:sz w:val="24"/>
          <w:szCs w:val="24"/>
          <w:u w:val="single" w:color="000000"/>
        </w:rPr>
        <w:t xml:space="preserve">3. INFORMACIÓN CONFIDENCIAL Y DATOS PERSONALES </w:t>
      </w: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xml:space="preserve">Cuando los oferentes incluyan información clasificada como confidencial, al amparo de lo dispuesto en el artículo 10 literal I) de la Ley N° 18.381 y artículo 12.2 del Decreto Nº 131/014, la misma deberá ser presentada o ingresada en el sistema en tal carácter y en forma separada a la parte pública de la oferta. La clasificación de la documentación en carácter de confidencial es de exclusiva responsabilidad del proveedor. </w:t>
      </w: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xml:space="preserve">En caso de que en la oferta se presente información catalogada como confidencial, que no encuadre en las hipótesis previstas por la normativa, la Administración podrá solicitar al oferente que levante el carácter de confidencial atribuido a la misma, bajo apercibimiento de desestimar toda su oferta, otorgándosele para ello un plazo de dos días hábiles (Artículo 65, inciso 7 del TOCAF). </w:t>
      </w: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xml:space="preserve">El oferente deberá realizar la clasificación en base a los siguientes criterios estipulados en la Ley 18.381 y el Artículo 65 del TOCAF: </w:t>
      </w:r>
    </w:p>
    <w:p w:rsidR="001C5F1A" w:rsidRPr="000A0740" w:rsidRDefault="001C5F1A" w:rsidP="001C5F1A">
      <w:pPr>
        <w:tabs>
          <w:tab w:val="left" w:pos="4820"/>
        </w:tabs>
        <w:ind w:firstLine="1701"/>
        <w:jc w:val="both"/>
        <w:rPr>
          <w:rFonts w:ascii="Arial" w:hAnsi="Arial" w:cs="Arial"/>
          <w:sz w:val="12"/>
          <w:szCs w:val="12"/>
          <w:lang w:val="es-ES_tradnl"/>
        </w:rPr>
      </w:pPr>
    </w:p>
    <w:p w:rsidR="001C5F1A" w:rsidRPr="000A0740" w:rsidRDefault="001C5F1A" w:rsidP="001C5F1A">
      <w:pPr>
        <w:tabs>
          <w:tab w:val="left" w:pos="4820"/>
        </w:tabs>
        <w:ind w:firstLine="1701"/>
        <w:jc w:val="both"/>
        <w:rPr>
          <w:rFonts w:ascii="Arial" w:hAnsi="Arial" w:cs="Arial"/>
          <w:sz w:val="24"/>
          <w:lang w:val="es-ES_tradnl"/>
        </w:rPr>
      </w:pPr>
      <w:r w:rsidRPr="000A0740">
        <w:rPr>
          <w:rFonts w:ascii="Arial" w:hAnsi="Arial" w:cs="Arial"/>
          <w:sz w:val="24"/>
          <w:lang w:val="es-ES_tradnl"/>
        </w:rPr>
        <w:t xml:space="preserve">Se considera información confidencial: </w:t>
      </w:r>
    </w:p>
    <w:p w:rsidR="001C5F1A" w:rsidRPr="000A0740" w:rsidRDefault="001C5F1A" w:rsidP="001C5F1A">
      <w:pPr>
        <w:tabs>
          <w:tab w:val="left" w:pos="4820"/>
        </w:tabs>
        <w:jc w:val="both"/>
        <w:rPr>
          <w:rFonts w:ascii="Arial" w:hAnsi="Arial" w:cs="Arial"/>
          <w:sz w:val="12"/>
          <w:szCs w:val="12"/>
          <w:lang w:val="es-ES_tradnl"/>
        </w:rPr>
      </w:pP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la información relativa a sus clientes, salvo aquella que sea requerida como factor de evaluación</w:t>
      </w: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la que pueda ser objeto de propiedad intelectual</w:t>
      </w: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la que refiera al patrimonio del oferente</w:t>
      </w: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la que comprenda hechos o actos de carácter económico, contable, jurídico o administrativo, relativos al oferente, que pudiera ser útil para un competidor</w:t>
      </w: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la que esté amparada en una cláusula contractual de confidencialidad</w:t>
      </w: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xml:space="preserve">- los datos personales que requieran previo consentimiento informado, y </w:t>
      </w: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xml:space="preserve">- aquella de naturaleza similar conforme a lo dispuesto en la Ley de Acceso a la Información (Ley Nº 18.381), y demás normas concordantes y complementarias. </w:t>
      </w:r>
    </w:p>
    <w:p w:rsidR="001C5F1A" w:rsidRPr="000A0740" w:rsidRDefault="001C5F1A" w:rsidP="001C5F1A">
      <w:pPr>
        <w:tabs>
          <w:tab w:val="left" w:pos="4820"/>
        </w:tabs>
        <w:ind w:firstLine="1701"/>
        <w:jc w:val="both"/>
        <w:rPr>
          <w:rFonts w:ascii="Arial" w:hAnsi="Arial" w:cs="Arial"/>
          <w:sz w:val="12"/>
          <w:szCs w:val="12"/>
          <w:lang w:val="es-ES_tradnl"/>
        </w:rPr>
      </w:pPr>
    </w:p>
    <w:p w:rsidR="001C5F1A" w:rsidRPr="000A0740" w:rsidRDefault="001C5F1A" w:rsidP="001C5F1A">
      <w:pPr>
        <w:tabs>
          <w:tab w:val="left" w:pos="4820"/>
        </w:tabs>
        <w:ind w:firstLine="1701"/>
        <w:jc w:val="both"/>
        <w:rPr>
          <w:rFonts w:ascii="Arial" w:hAnsi="Arial" w:cs="Arial"/>
          <w:sz w:val="24"/>
          <w:lang w:val="es-ES_tradnl"/>
        </w:rPr>
      </w:pPr>
      <w:r w:rsidRPr="000A0740">
        <w:rPr>
          <w:rFonts w:ascii="Arial" w:hAnsi="Arial" w:cs="Arial"/>
          <w:sz w:val="24"/>
          <w:lang w:val="es-ES_tradnl"/>
        </w:rPr>
        <w:t xml:space="preserve">En ningún caso se considera información confidencial: </w:t>
      </w:r>
    </w:p>
    <w:p w:rsidR="001C5F1A" w:rsidRPr="000A0740" w:rsidRDefault="001C5F1A" w:rsidP="001C5F1A">
      <w:pPr>
        <w:tabs>
          <w:tab w:val="left" w:pos="4820"/>
        </w:tabs>
        <w:ind w:firstLine="1701"/>
        <w:jc w:val="both"/>
        <w:rPr>
          <w:rFonts w:ascii="Arial" w:hAnsi="Arial" w:cs="Arial"/>
          <w:sz w:val="12"/>
          <w:szCs w:val="12"/>
          <w:lang w:val="es-ES_tradnl"/>
        </w:rPr>
      </w:pP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xml:space="preserve">- la relativa a los precios </w:t>
      </w: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xml:space="preserve">- la descripción de bienes y servicios ofertados, y </w:t>
      </w: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xml:space="preserve">- las condiciones generales de la oferta.  </w:t>
      </w:r>
    </w:p>
    <w:p w:rsidR="001C5F1A" w:rsidRPr="000A0740" w:rsidRDefault="001C5F1A" w:rsidP="001C5F1A">
      <w:pPr>
        <w:tabs>
          <w:tab w:val="left" w:pos="4820"/>
        </w:tabs>
        <w:ind w:firstLine="1701"/>
        <w:jc w:val="both"/>
        <w:rPr>
          <w:rFonts w:ascii="Arial" w:hAnsi="Arial" w:cs="Arial"/>
          <w:sz w:val="24"/>
          <w:lang w:val="es-ES_tradnl"/>
        </w:rPr>
      </w:pP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 xml:space="preserve">Los documentos que entregue un oferente en carácter confidencial, no serán divulgados a los restantes oferentes, pero el oferente deberá incluir en la parte pública de la oferta un resumen no confidencial de la información confidencial que ingrese, que deberá ser breve y conciso (artículo 30 del Decreto N° 232/010). </w:t>
      </w:r>
    </w:p>
    <w:p w:rsidR="001C5F1A" w:rsidRPr="000A0740" w:rsidRDefault="001C5F1A" w:rsidP="001C5F1A">
      <w:pPr>
        <w:tabs>
          <w:tab w:val="left" w:pos="4820"/>
        </w:tabs>
        <w:spacing w:line="360" w:lineRule="auto"/>
        <w:ind w:firstLine="1701"/>
        <w:jc w:val="both"/>
        <w:rPr>
          <w:rFonts w:ascii="Arial" w:hAnsi="Arial" w:cs="Arial"/>
          <w:sz w:val="24"/>
          <w:lang w:val="es-ES_tradnl"/>
        </w:rPr>
      </w:pPr>
      <w:r w:rsidRPr="000A0740">
        <w:rPr>
          <w:rFonts w:ascii="Arial" w:hAnsi="Arial" w:cs="Arial"/>
          <w:sz w:val="24"/>
          <w:lang w:val="es-ES_tradnl"/>
        </w:rPr>
        <w:t>En caso de que las ofertas contengan datos personales, el oferente, si correspondiere, deberá recabar el consentimiento de los titulares de los mismos, conforme a lo establecido en la Ley Nº 18.331, normas concordantes y complementarias. Asimismo, se deberá informar a quienes se incluyen en el presente llamado, en los términos establecidos en el artículo 13 de la mencionada Ley.</w:t>
      </w:r>
    </w:p>
    <w:p w:rsidR="001C5F1A" w:rsidRPr="000A0740" w:rsidRDefault="001C5F1A" w:rsidP="001C5F1A">
      <w:pPr>
        <w:tabs>
          <w:tab w:val="left" w:pos="4820"/>
        </w:tabs>
        <w:spacing w:line="360" w:lineRule="auto"/>
        <w:ind w:firstLine="1701"/>
        <w:jc w:val="both"/>
        <w:rPr>
          <w:rFonts w:ascii="Arial" w:hAnsi="Arial" w:cs="Arial"/>
          <w:i/>
          <w:iCs/>
          <w:sz w:val="32"/>
          <w:szCs w:val="32"/>
          <w:lang w:val="es-ES_tradnl"/>
        </w:rPr>
      </w:pPr>
      <w:r w:rsidRPr="000A0740">
        <w:rPr>
          <w:rFonts w:ascii="Arial" w:hAnsi="Arial" w:cs="Arial"/>
          <w:sz w:val="24"/>
          <w:lang w:val="es-ES_tradnl"/>
        </w:rPr>
        <w:t>La información que refiera a requisitos de admisibilidad, así como los factores de evaluación de las ofertas, integran las condiciones generales de la misma por cuanto no pueden ser consideradas como confidenciales</w:t>
      </w:r>
      <w:r w:rsidRPr="000A0740">
        <w:rPr>
          <w:rFonts w:ascii="Arial" w:hAnsi="Arial" w:cs="Arial"/>
          <w:i/>
          <w:iCs/>
          <w:sz w:val="32"/>
          <w:szCs w:val="32"/>
          <w:lang w:val="es-ES_tradnl"/>
        </w:rPr>
        <w:t>.</w:t>
      </w:r>
    </w:p>
    <w:p w:rsidR="001C5F1A" w:rsidRPr="000A0740" w:rsidRDefault="001C5F1A" w:rsidP="001C5F1A">
      <w:pPr>
        <w:tabs>
          <w:tab w:val="left" w:pos="4820"/>
        </w:tabs>
        <w:ind w:firstLine="1701"/>
        <w:jc w:val="both"/>
        <w:rPr>
          <w:rFonts w:ascii="Arial" w:hAnsi="Arial" w:cs="Arial"/>
          <w:i/>
          <w:iCs/>
          <w:sz w:val="32"/>
          <w:szCs w:val="32"/>
          <w:lang w:val="es-ES_tradnl"/>
        </w:rPr>
      </w:pPr>
    </w:p>
    <w:p w:rsidR="001C5F1A" w:rsidRPr="000A0740" w:rsidRDefault="001C5F1A" w:rsidP="001C5F1A">
      <w:pPr>
        <w:keepNext/>
        <w:keepLines/>
        <w:spacing w:after="240" w:line="254" w:lineRule="auto"/>
        <w:ind w:left="1701" w:hanging="11"/>
        <w:jc w:val="both"/>
        <w:outlineLvl w:val="2"/>
        <w:rPr>
          <w:rFonts w:ascii="Arial" w:eastAsia="Arial" w:hAnsi="Arial" w:cs="Arial"/>
          <w:b/>
          <w:color w:val="000000"/>
          <w:u w:val="single" w:color="000000"/>
        </w:rPr>
      </w:pPr>
      <w:r w:rsidRPr="000A0740">
        <w:rPr>
          <w:rFonts w:ascii="Arial" w:eastAsia="Arial" w:hAnsi="Arial" w:cs="Arial"/>
          <w:b/>
          <w:color w:val="000000"/>
          <w:u w:val="single" w:color="000000"/>
        </w:rPr>
        <w:t>4. PRECIO Y COTIZACIÓN</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 xml:space="preserve">En las Condiciones Particulares se establecerá la forma de cotización.  </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 xml:space="preserve">Los precios a cotizarse en las propuestas no podrán estar sujetos a confirmación ni condicionados en forma alguna. En el caso en que las bases del llamado no determinen precisamente la cantidad a comprar, los oferentes podrán proponer precios distintos por cantidades diferentes de unidades que se adjudiquen. </w:t>
      </w:r>
    </w:p>
    <w:p w:rsidR="001C5F1A" w:rsidRPr="000A0740" w:rsidRDefault="001C5F1A" w:rsidP="001C5F1A">
      <w:pPr>
        <w:tabs>
          <w:tab w:val="left" w:pos="1701"/>
        </w:tabs>
        <w:spacing w:line="360" w:lineRule="auto"/>
        <w:ind w:firstLine="1701"/>
        <w:jc w:val="both"/>
        <w:rPr>
          <w:rFonts w:ascii="Arial" w:hAnsi="Arial"/>
          <w:sz w:val="24"/>
          <w:szCs w:val="24"/>
          <w:lang w:val="es-ES_tradnl"/>
        </w:rPr>
      </w:pPr>
      <w:r w:rsidRPr="000A0740">
        <w:rPr>
          <w:rFonts w:ascii="Arial" w:hAnsi="Arial"/>
          <w:sz w:val="24"/>
          <w:szCs w:val="24"/>
          <w:lang w:val="es-ES_tradnl"/>
        </w:rPr>
        <w:t xml:space="preserve">En caso de que la Empresa oferente resulte ser contribuyente incluida en el Literal E, del Artículo 52 del Título 4, deberá indicar en su oferta su modo de facturación (papel o electrónica). </w:t>
      </w:r>
    </w:p>
    <w:p w:rsidR="001C5F1A" w:rsidRPr="000A0740" w:rsidRDefault="001C5F1A" w:rsidP="001C5F1A">
      <w:pPr>
        <w:tabs>
          <w:tab w:val="left" w:pos="1701"/>
          <w:tab w:val="left" w:pos="2410"/>
        </w:tabs>
        <w:spacing w:line="360" w:lineRule="auto"/>
        <w:ind w:firstLine="1701"/>
        <w:jc w:val="both"/>
        <w:rPr>
          <w:rFonts w:ascii="Arial" w:hAnsi="Arial"/>
          <w:sz w:val="24"/>
          <w:szCs w:val="24"/>
          <w:lang w:val="es-UY"/>
        </w:rPr>
      </w:pPr>
      <w:r w:rsidRPr="000A0740">
        <w:rPr>
          <w:rFonts w:ascii="Arial" w:hAnsi="Arial"/>
          <w:sz w:val="24"/>
          <w:szCs w:val="24"/>
          <w:lang w:val="es-ES_tradnl"/>
        </w:rPr>
        <w:t xml:space="preserve">Si la Empresa proponente resultase ser contribuyente incluida en el Literal E, del Artículo 52 del Título 4 y su modo de facturación es el tradicional (papel), a los solos efectos comparativos de las ofertas, se le realizará un incremento del 25% en el precio que hubiese ofertado. </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En caso de que nada se exprese en las bases del llamado, se entenderá que las ofertas deberán presentarse VALOR PLAZA MONEDA NACIONAL.</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En caso de que en la oferta existiere discrepancia entre los precios unitarios y los totales, valdrá lo establecido en los precios unitarios.</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 xml:space="preserve">Cuando exista diferencia entre la cantidad escrita en números y en letras, valdrá la escrita en letras. </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 xml:space="preserve">Todo ello sin perjuicio de la facultad de la Administración de otorgar un plazo máximo de dos días hábiles en los casos en que se producen discrepancias que se deban a errores evidentes o de escasa importancia, la que operará siempre que no se altere la igualdad material de los oferentes, conforme a lo preceptuado por el artículo 65 inciso 7 del TOCAF.  </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 xml:space="preserve">Cuando exista discrepancia entre la moneda de cotización solicitada y la moneda presentada en la oferta, se tendrá por válido el valor cotizado en la propuesta convertido a la moneda correspondiente, quedando a todos los efectos el precio cotizado fijado en la referida moneda.  </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La conversión a dicha moneda se realizará de acuerdo al arbitraje y tipo de cambio interbancario vigente al cierre de la Mesa de Cambios del Banco Central del Uruguay el día hábil anterior al de la fecha de apertura.</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Para cada mercadería cotizada se presentará en la oferta su precio unitario con el correspondiente precio total.</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Deberá tenerse presente que en caso de no hacer mención alguna sobre los tributos vigentes que correspondan aplicarse en cada caso particular (punto 10.4. del Pliego Único), los mismos se considerarán incluidos en los precios cotizados.</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El oferente, cuando corresponda, desglosará el importe de aquellos tributos en los que el Banco sea agente de retención (Impuesto al Valor Agregado, IRNR u otro tributo vigente) del precio global de la oferta. Cuando el oferente no deje constancia expresa al respecto, se considerarán dichos tributos incluidos en el monto de la oferta.</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Las creaciones, supresiones o modificaciones de los tributos que graven la última etapa de la comercialización de los bienes o prestación de servicios serán reconocidos en todos los casos a favor del adjudicatario o del Banco, según corresponda.</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 xml:space="preserve">Si el suministro o servicio se realiza dentro del plazo de 30 días de la apertura de la oferta, el precio cotizado se considerará al firme, no siendo éste sujeto a ajuste.  </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En los demás casos, los precios cotizados en moneda nacional se ajustarán de acuerdo a fórmula paramétrica desde la fecha de apertura.</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Si en la propuesta no se manifiesta la condición de precio firme o sujeto a ajuste, conforme a lo establecido en el numeral 4.1. del presente, se considerará que los precios están formulados al firme.</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Los precios cotizados deben incluir todos los gastos incurridos para suministrar la mercadería en el lugar de entrega (PLAZA).</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 xml:space="preserve">En caso de solicitarse por parte del Banco cotizaciones por renglones, los oferentes podrán presentar propuestas por algunos o la totalidad de ellos.  </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Asimismo, los oferentes dentro de cada renglón podrán cotizar por ítems, siempre y cuando el objeto del llamado lo permita.</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En todos los casos, es de reserva del BROU el derecho a adjudicar parcialmente o a más de un oferente.</w:t>
      </w:r>
    </w:p>
    <w:p w:rsidR="001C5F1A" w:rsidRPr="000A0740" w:rsidRDefault="001C5F1A" w:rsidP="001C5F1A">
      <w:pPr>
        <w:tabs>
          <w:tab w:val="left" w:pos="4820"/>
        </w:tabs>
        <w:ind w:firstLine="1716"/>
        <w:jc w:val="both"/>
        <w:rPr>
          <w:rFonts w:ascii="Arial" w:hAnsi="Arial"/>
          <w:sz w:val="24"/>
          <w:szCs w:val="24"/>
          <w:lang w:val="es-ES_tradnl"/>
        </w:rPr>
      </w:pPr>
    </w:p>
    <w:p w:rsidR="001C5F1A" w:rsidRPr="000A0740" w:rsidRDefault="001C5F1A" w:rsidP="001C5F1A">
      <w:pPr>
        <w:keepNext/>
        <w:keepLines/>
        <w:spacing w:after="120" w:line="254" w:lineRule="auto"/>
        <w:ind w:left="1712" w:hanging="11"/>
        <w:jc w:val="both"/>
        <w:outlineLvl w:val="3"/>
        <w:rPr>
          <w:rFonts w:ascii="Arial" w:eastAsia="Arial" w:hAnsi="Arial" w:cs="Arial"/>
          <w:b/>
          <w:color w:val="000000"/>
        </w:rPr>
      </w:pPr>
      <w:r w:rsidRPr="000A0740">
        <w:rPr>
          <w:rFonts w:ascii="Arial" w:eastAsia="Arial" w:hAnsi="Arial" w:cs="Arial"/>
          <w:b/>
          <w:color w:val="000000"/>
        </w:rPr>
        <w:t xml:space="preserve">4.1. ACTUALIZACIÓN DE PRECIOS  </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En caso de que aplique ajuste de precio, los mismos se ajustarán según el siguiente criterio:</w:t>
      </w:r>
    </w:p>
    <w:p w:rsidR="001C5F1A" w:rsidRPr="000A0740" w:rsidRDefault="001C5F1A" w:rsidP="001C5F1A">
      <w:pPr>
        <w:tabs>
          <w:tab w:val="left" w:pos="4820"/>
        </w:tabs>
        <w:spacing w:line="360" w:lineRule="auto"/>
        <w:ind w:firstLine="1716"/>
        <w:jc w:val="both"/>
        <w:rPr>
          <w:rFonts w:ascii="Arial" w:hAnsi="Arial"/>
          <w:sz w:val="24"/>
          <w:szCs w:val="24"/>
        </w:rPr>
      </w:pPr>
      <w:r w:rsidRPr="000A0740">
        <w:rPr>
          <w:rFonts w:ascii="Arial" w:hAnsi="Arial"/>
          <w:sz w:val="24"/>
          <w:szCs w:val="24"/>
          <w:lang w:val="es-ES_tradnl"/>
        </w:rPr>
        <w:t xml:space="preserve">Si no se hubiese estipulado en las Condiciones Particulares del llamado fórmula paramétrica específica, los precios se reajustarán </w:t>
      </w:r>
      <w:r w:rsidRPr="000A0740">
        <w:rPr>
          <w:rFonts w:ascii="Arial" w:hAnsi="Arial"/>
          <w:sz w:val="24"/>
          <w:szCs w:val="24"/>
        </w:rPr>
        <w:t>semestralmente en las fechas 1º de enero y 1º de julio de cada año de vigencia del contrato y de acuerdo al 100% de la variación del Índice de Precios al Consumo (IPC) publicado por el Instituto Nacional de Estadísticas (INE), de acuerdo a la siguiente fórmula:</w:t>
      </w:r>
    </w:p>
    <w:p w:rsidR="001C5F1A" w:rsidRPr="000A0740" w:rsidRDefault="001C5F1A" w:rsidP="001C5F1A">
      <w:pPr>
        <w:tabs>
          <w:tab w:val="left" w:pos="4820"/>
        </w:tabs>
        <w:ind w:firstLine="1716"/>
        <w:jc w:val="both"/>
        <w:rPr>
          <w:rFonts w:ascii="Arial" w:hAnsi="Arial"/>
          <w:sz w:val="12"/>
          <w:szCs w:val="12"/>
        </w:rPr>
      </w:pPr>
    </w:p>
    <w:p w:rsidR="001C5F1A" w:rsidRPr="000A0740" w:rsidRDefault="001C5F1A" w:rsidP="001C5F1A">
      <w:pPr>
        <w:tabs>
          <w:tab w:val="left" w:pos="4820"/>
        </w:tabs>
        <w:ind w:firstLine="993"/>
        <w:jc w:val="both"/>
        <w:rPr>
          <w:rFonts w:ascii="Arial" w:hAnsi="Arial"/>
          <w:sz w:val="24"/>
          <w:szCs w:val="24"/>
          <w:lang w:val="es-ES_tradnl"/>
        </w:rPr>
      </w:pPr>
      <w:r w:rsidRPr="000A0740">
        <w:rPr>
          <w:rFonts w:ascii="Arial" w:hAnsi="Arial"/>
          <w:sz w:val="24"/>
          <w:szCs w:val="24"/>
          <w:lang w:val="es-ES_tradnl"/>
        </w:rPr>
        <w:t>P= Po x (</w:t>
      </w:r>
      <w:proofErr w:type="spellStart"/>
      <w:r w:rsidRPr="000A0740">
        <w:rPr>
          <w:rFonts w:ascii="Arial" w:hAnsi="Arial"/>
          <w:sz w:val="24"/>
          <w:szCs w:val="24"/>
          <w:lang w:val="es-ES_tradnl"/>
        </w:rPr>
        <w:t>CVi</w:t>
      </w:r>
      <w:proofErr w:type="spellEnd"/>
      <w:r w:rsidRPr="000A0740">
        <w:rPr>
          <w:rFonts w:ascii="Arial" w:hAnsi="Arial"/>
          <w:sz w:val="24"/>
          <w:szCs w:val="24"/>
          <w:lang w:val="es-ES_tradnl"/>
        </w:rPr>
        <w:t>/</w:t>
      </w:r>
      <w:proofErr w:type="spellStart"/>
      <w:r w:rsidRPr="000A0740">
        <w:rPr>
          <w:rFonts w:ascii="Arial" w:hAnsi="Arial"/>
          <w:sz w:val="24"/>
          <w:szCs w:val="24"/>
          <w:lang w:val="es-ES_tradnl"/>
        </w:rPr>
        <w:t>CVo</w:t>
      </w:r>
      <w:proofErr w:type="spellEnd"/>
      <w:r w:rsidRPr="000A0740">
        <w:rPr>
          <w:rFonts w:ascii="Arial" w:hAnsi="Arial"/>
          <w:sz w:val="24"/>
          <w:szCs w:val="24"/>
          <w:lang w:val="es-ES_tradnl"/>
        </w:rPr>
        <w:t>)</w:t>
      </w:r>
    </w:p>
    <w:p w:rsidR="001C5F1A" w:rsidRPr="000A0740" w:rsidRDefault="001C5F1A" w:rsidP="001C5F1A">
      <w:pPr>
        <w:tabs>
          <w:tab w:val="left" w:pos="4820"/>
        </w:tabs>
        <w:ind w:firstLine="1716"/>
        <w:jc w:val="both"/>
        <w:rPr>
          <w:rFonts w:ascii="Arial" w:hAnsi="Arial"/>
          <w:sz w:val="24"/>
          <w:szCs w:val="24"/>
          <w:lang w:val="es-ES_tradnl"/>
        </w:rPr>
      </w:pP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P= Precio del servicio a facturar.</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Po = Precio del servicio a la fecha de presentación de la oferta.</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proofErr w:type="spellStart"/>
      <w:r w:rsidRPr="000A0740">
        <w:rPr>
          <w:rFonts w:ascii="Arial" w:hAnsi="Arial"/>
          <w:sz w:val="24"/>
          <w:szCs w:val="24"/>
          <w:lang w:val="es-ES_tradnl"/>
        </w:rPr>
        <w:t>Cvi</w:t>
      </w:r>
      <w:proofErr w:type="spellEnd"/>
      <w:r w:rsidRPr="000A0740">
        <w:rPr>
          <w:rFonts w:ascii="Arial" w:hAnsi="Arial"/>
          <w:sz w:val="24"/>
          <w:szCs w:val="24"/>
          <w:lang w:val="es-ES_tradnl"/>
        </w:rPr>
        <w:t>= Índice de Costo de Vida (Índice General de Precios al consumo publicado por el Instituto Nacional de Estadística) vigente a la fecha de ajuste.</w:t>
      </w:r>
    </w:p>
    <w:p w:rsidR="001C5F1A" w:rsidRPr="000A0740" w:rsidRDefault="001C5F1A" w:rsidP="001C5F1A">
      <w:pPr>
        <w:tabs>
          <w:tab w:val="left" w:pos="4820"/>
        </w:tabs>
        <w:spacing w:line="360" w:lineRule="auto"/>
        <w:ind w:firstLine="1716"/>
        <w:jc w:val="both"/>
        <w:rPr>
          <w:rFonts w:ascii="Arial" w:hAnsi="Arial"/>
          <w:sz w:val="24"/>
          <w:szCs w:val="24"/>
        </w:rPr>
      </w:pPr>
      <w:proofErr w:type="spellStart"/>
      <w:r w:rsidRPr="000A0740">
        <w:rPr>
          <w:rFonts w:ascii="Arial" w:hAnsi="Arial"/>
          <w:sz w:val="24"/>
          <w:szCs w:val="24"/>
        </w:rPr>
        <w:t>Cvo</w:t>
      </w:r>
      <w:proofErr w:type="spellEnd"/>
      <w:r w:rsidRPr="000A0740">
        <w:rPr>
          <w:rFonts w:ascii="Arial" w:hAnsi="Arial"/>
          <w:sz w:val="24"/>
          <w:szCs w:val="24"/>
        </w:rPr>
        <w:t>= Índice de Costo de Vida (Índice General de Precios al consumo publicado por el Instituto Nacional de Estadística) vigente a la fecha de apertura de la oferta</w:t>
      </w:r>
    </w:p>
    <w:p w:rsidR="001C5F1A" w:rsidRPr="000A0740" w:rsidRDefault="001C5F1A" w:rsidP="001C5F1A">
      <w:pPr>
        <w:tabs>
          <w:tab w:val="left" w:pos="4820"/>
        </w:tabs>
        <w:spacing w:line="360" w:lineRule="auto"/>
        <w:ind w:firstLine="1716"/>
        <w:jc w:val="both"/>
        <w:rPr>
          <w:rFonts w:ascii="Arial" w:hAnsi="Arial"/>
          <w:sz w:val="24"/>
          <w:szCs w:val="24"/>
          <w:lang w:val="es-ES_tradnl"/>
        </w:rPr>
      </w:pPr>
      <w:r w:rsidRPr="000A0740">
        <w:rPr>
          <w:rFonts w:ascii="Arial" w:hAnsi="Arial"/>
          <w:sz w:val="24"/>
          <w:szCs w:val="24"/>
          <w:lang w:val="es-ES_tradnl"/>
        </w:rPr>
        <w:t>Si se hubiese estipulado fórmula paramétrica específica en las Condiciones Particulares del llamado, los proponentes deberán ajustarse a ella en su totalidad. No se aceptará otra fórmula paramétrica que la establecida y en caso de que en la propuesta figure una diferente, se tendrá por no presentada la misma, rigiendo a todos los efectos la establecida por el Banco.</w:t>
      </w:r>
    </w:p>
    <w:p w:rsidR="001C5F1A" w:rsidRPr="000A0740" w:rsidRDefault="001C5F1A" w:rsidP="001C5F1A">
      <w:pPr>
        <w:tabs>
          <w:tab w:val="left" w:pos="4820"/>
        </w:tabs>
        <w:spacing w:after="240"/>
        <w:ind w:left="1718"/>
        <w:jc w:val="both"/>
        <w:rPr>
          <w:rFonts w:ascii="Arial" w:hAnsi="Arial"/>
          <w:sz w:val="24"/>
          <w:lang w:val="es-ES_tradnl"/>
        </w:rPr>
      </w:pPr>
      <w:r w:rsidRPr="000A0740">
        <w:rPr>
          <w:rFonts w:ascii="Arial" w:hAnsi="Arial"/>
          <w:lang w:val="es-ES_tradnl"/>
        </w:rPr>
        <w:t xml:space="preserve"> </w:t>
      </w:r>
    </w:p>
    <w:p w:rsidR="001C5F1A" w:rsidRPr="000A0740" w:rsidRDefault="001C5F1A" w:rsidP="001C5F1A">
      <w:pPr>
        <w:keepNext/>
        <w:keepLines/>
        <w:spacing w:after="240" w:line="254" w:lineRule="auto"/>
        <w:ind w:left="1701" w:hanging="11"/>
        <w:jc w:val="both"/>
        <w:outlineLvl w:val="2"/>
        <w:rPr>
          <w:rFonts w:ascii="Arial" w:eastAsia="Arial" w:hAnsi="Arial" w:cs="Arial"/>
          <w:b/>
          <w:color w:val="000000"/>
          <w:u w:val="single" w:color="000000"/>
        </w:rPr>
      </w:pPr>
      <w:r w:rsidRPr="000A0740">
        <w:rPr>
          <w:rFonts w:ascii="Arial" w:eastAsia="Arial" w:hAnsi="Arial" w:cs="Arial"/>
          <w:b/>
          <w:color w:val="000000"/>
          <w:u w:val="single" w:color="000000"/>
        </w:rPr>
        <w:t>5. MANTENIMIENTO DE OFERTA</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Las propuestas tendrán vigencia por un período mínimo de 90 (noventa) días a partir de la apertura, prorrogable automáticamente por períodos sucesivos de 30 (treinta) días, salvo que mediare comunicación escrita por parte de la firma oferente no accediendo a la misma, lo que deberá comunicarse con una antelación no inferior a 5 (cinco) días hábiles antes del vencimiento del plazo inicial o sus prórrogas.</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En caso de que el oferente manifestare un plazo menor de mantenimiento de oferta, éste se considerará como no estipulado, siendo válido únicamente el término establecido en el presente numeral.</w:t>
      </w:r>
    </w:p>
    <w:p w:rsidR="001C5F1A" w:rsidRPr="000A0740" w:rsidRDefault="001C5F1A" w:rsidP="001C5F1A">
      <w:pPr>
        <w:tabs>
          <w:tab w:val="left" w:pos="4820"/>
        </w:tabs>
        <w:spacing w:after="120"/>
        <w:ind w:left="2427"/>
        <w:jc w:val="both"/>
        <w:rPr>
          <w:rFonts w:ascii="Arial" w:hAnsi="Arial"/>
          <w:sz w:val="24"/>
          <w:lang w:val="es-ES_tradnl"/>
        </w:rPr>
      </w:pPr>
    </w:p>
    <w:p w:rsidR="001C5F1A" w:rsidRPr="000A0740" w:rsidRDefault="001C5F1A" w:rsidP="001C5F1A">
      <w:pPr>
        <w:keepNext/>
        <w:keepLines/>
        <w:spacing w:after="344" w:line="254" w:lineRule="auto"/>
        <w:ind w:left="1697" w:hanging="10"/>
        <w:jc w:val="both"/>
        <w:outlineLvl w:val="2"/>
        <w:rPr>
          <w:rFonts w:ascii="Arial" w:eastAsia="Arial" w:hAnsi="Arial" w:cs="Arial"/>
          <w:b/>
          <w:color w:val="000000"/>
          <w:u w:val="single" w:color="000000"/>
        </w:rPr>
      </w:pPr>
      <w:r w:rsidRPr="000A0740">
        <w:rPr>
          <w:rFonts w:ascii="Arial" w:eastAsia="Arial" w:hAnsi="Arial" w:cs="Arial"/>
          <w:b/>
          <w:color w:val="000000"/>
          <w:u w:val="single" w:color="000000"/>
        </w:rPr>
        <w:t xml:space="preserve">6. EVALUACIÓN DE LAS OFERTAS </w:t>
      </w:r>
    </w:p>
    <w:p w:rsidR="001C5F1A" w:rsidRPr="000A0740" w:rsidRDefault="001C5F1A" w:rsidP="001C5F1A">
      <w:pPr>
        <w:tabs>
          <w:tab w:val="left" w:pos="4820"/>
        </w:tabs>
        <w:spacing w:after="103" w:line="360" w:lineRule="auto"/>
        <w:ind w:left="-15" w:firstLine="1702"/>
        <w:jc w:val="both"/>
        <w:rPr>
          <w:rFonts w:ascii="Arial" w:hAnsi="Arial"/>
          <w:sz w:val="24"/>
          <w:lang w:val="es-ES_tradnl"/>
        </w:rPr>
      </w:pPr>
      <w:r w:rsidRPr="000A0740">
        <w:rPr>
          <w:rFonts w:ascii="Arial" w:hAnsi="Arial"/>
          <w:sz w:val="24"/>
          <w:lang w:val="es-ES_tradnl"/>
        </w:rPr>
        <w:t xml:space="preserve">De conformidad con lo dispuesto en el Numeral 2.1 PRESENTACIÓN DE LA PROPUESTA, la evaluación de las ofertas en los procedimientos competitivos de contratación podrá constar de dos instancias distintas y separadas en el tiempo (caso de modalidad en dos etapas): en primer término, se realizará la evaluación técnica y, con posterioridad, una vez efectuada la apertura correspondiente a las ofertas económicas, se llevará a cabo la evaluación de estas últimas. </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 xml:space="preserve">Complementando el artículo 48 Literal C del TOCAF y el artículo 13.3 del Pliego Único se establece que los principales factores que podrán tomarse en cuenta para comparar las ofertas serán: precio, calidad, plazo de entrega y antecedentes, según corresponda al objeto de contratación. Sin perjuicio de ello, la memoria descriptiva del llamado, podrá estipular otros factores de evaluación de acuerdo al objeto particular del llamado. </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Cuando se ofrezcan garantías de los artículos cotizados, el oferente establecerá los plazos y condiciones en que se otorga la misma.</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Las firmas deberán en sus ofertas establecer el plazo de entrega que se computará a partir del día siguiente de la notificación de adjudicación definitiva, salvo estipulación en otro sentido.</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El Banco, a los efectos comparativos, utilizará el dólar interbancario billete del primer día hábil anterior a la fecha de apertura, o los arbitrajes que correspondan.</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 xml:space="preserve">En caso de registrarse la similitud en la calificación de las ofertas a que refieren los artículos 13.4 y 13.5 del Pliego Único, la Comisión Asesora de Adjudicaciones o el ordenador, en su caso, podrán hacer uso de los institutos de mejora de ofertas o de negociación establecidos en el art. 66 del T.O.C.A.F. En caso de </w:t>
      </w:r>
      <w:proofErr w:type="gramStart"/>
      <w:r w:rsidRPr="000A0740">
        <w:rPr>
          <w:rFonts w:ascii="Arial" w:hAnsi="Arial"/>
          <w:sz w:val="24"/>
          <w:lang w:val="es-ES_tradnl"/>
        </w:rPr>
        <w:t>que</w:t>
      </w:r>
      <w:proofErr w:type="gramEnd"/>
      <w:r w:rsidRPr="000A0740">
        <w:rPr>
          <w:rFonts w:ascii="Arial" w:hAnsi="Arial"/>
          <w:sz w:val="24"/>
          <w:lang w:val="es-ES_tradnl"/>
        </w:rPr>
        <w:t xml:space="preserve"> como resultado de la mejora de oferta, dos o más ofertas resultaren iguales en valor, se podrá promover una puja a la baja de precios entre ellas, dividir la adjudicación entre dos o más oferentes o efectuar un sorteo.</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De conformidad con lo previsto en el artículo 13.6 del Pliego Único, también podrán solicitarse mejora de precio, en el caso de que los precios de la o las ofertas recibidas fuesen considerados manifiestamente inconvenientes. Dicha solicitud de mejora podrá ser formulada directamente por el ordenador o en su caso, por la Comisión Asesora de Adjudicaciones debidamente autorizada por éste.</w:t>
      </w:r>
    </w:p>
    <w:p w:rsidR="001C5F1A" w:rsidRPr="000A0740" w:rsidRDefault="001C5F1A" w:rsidP="001C5F1A">
      <w:pPr>
        <w:tabs>
          <w:tab w:val="left" w:pos="4820"/>
        </w:tabs>
        <w:spacing w:after="120"/>
        <w:ind w:left="1718"/>
        <w:jc w:val="both"/>
        <w:rPr>
          <w:rFonts w:ascii="Arial" w:hAnsi="Arial"/>
          <w:sz w:val="24"/>
          <w:lang w:val="es-ES_tradnl"/>
        </w:rPr>
      </w:pPr>
    </w:p>
    <w:p w:rsidR="001C5F1A" w:rsidRPr="000A0740" w:rsidRDefault="001C5F1A" w:rsidP="001C5F1A">
      <w:pPr>
        <w:keepNext/>
        <w:keepLines/>
        <w:spacing w:after="240" w:line="254" w:lineRule="auto"/>
        <w:ind w:left="1701" w:hanging="11"/>
        <w:jc w:val="both"/>
        <w:outlineLvl w:val="2"/>
        <w:rPr>
          <w:rFonts w:ascii="Arial" w:eastAsia="Arial" w:hAnsi="Arial" w:cs="Arial"/>
          <w:b/>
          <w:color w:val="000000"/>
          <w:u w:val="single" w:color="000000"/>
        </w:rPr>
      </w:pPr>
      <w:r w:rsidRPr="000A0740">
        <w:rPr>
          <w:rFonts w:ascii="Arial" w:eastAsia="Arial" w:hAnsi="Arial" w:cs="Arial"/>
          <w:b/>
          <w:color w:val="000000"/>
          <w:u w:val="single" w:color="000000"/>
        </w:rPr>
        <w:t>7. PAGO</w:t>
      </w:r>
      <w:r w:rsidRPr="000A0740">
        <w:rPr>
          <w:rFonts w:ascii="Arial" w:eastAsia="Arial" w:hAnsi="Arial" w:cs="Arial"/>
          <w:b/>
          <w:color w:val="000000"/>
          <w:u w:color="000000"/>
        </w:rPr>
        <w:t xml:space="preserve">  </w:t>
      </w:r>
    </w:p>
    <w:p w:rsidR="001C5F1A" w:rsidRPr="000A0740" w:rsidRDefault="001C5F1A" w:rsidP="001C5F1A">
      <w:pPr>
        <w:keepNext/>
        <w:keepLines/>
        <w:spacing w:after="120" w:line="254" w:lineRule="auto"/>
        <w:ind w:left="1712" w:hanging="11"/>
        <w:jc w:val="both"/>
        <w:outlineLvl w:val="3"/>
        <w:rPr>
          <w:rFonts w:ascii="Arial" w:eastAsia="Arial" w:hAnsi="Arial" w:cs="Arial"/>
          <w:b/>
          <w:color w:val="000000"/>
        </w:rPr>
      </w:pPr>
      <w:r w:rsidRPr="000A0740">
        <w:rPr>
          <w:rFonts w:ascii="Arial" w:eastAsia="Arial" w:hAnsi="Arial" w:cs="Arial"/>
          <w:b/>
          <w:color w:val="000000"/>
        </w:rPr>
        <w:t xml:space="preserve">7.1. CONDICIONES  </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Los pagos de los precios originalmente cotizados en la propuesta adjudicada, se efectuarán al contado, dentro de los 30 (treinta) días de conformada la factura correspondiente al suministro o servicio por el Departamento que corresponda, de acuerdo con los términos del contrato, y en los días que el Banco establezca a esos efectos, salvo que otra cosa se haya estipulado en las Condiciones Particulares del llamado.</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A tales efectos, los oferentes deberán tener presente que de acuerdo con lo previsto en el Decreto Nro. 20/002 del 16.01.2002, deberá presentar sus precios con una tasa de descuento pronto pago.</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En caso de que el oferente propusiese una modalidad de pago que prevea un plazo cuyo cómputo se inicie a partir de la fecha de factura o cualquier otra variante que no se ajustase a lo dispuesto en el inciso primero, dicha cláusula se tendrá como no estipulada, rigiendo a todos los efectos la establecida en el presente numeral.</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Las facturas que correspondan a reliquidaciones por aplicación de fórmulas paramétricas establecidas, se liquidarán y pagarán luego de cumplido el correspondiente trámite de verificación y aprobación por parte del Banco, una vez abonada la factura que origina dicha reliquidación.</w:t>
      </w:r>
    </w:p>
    <w:p w:rsidR="001C5F1A" w:rsidRPr="000A0740" w:rsidRDefault="001C5F1A" w:rsidP="001C5F1A">
      <w:pPr>
        <w:tabs>
          <w:tab w:val="left" w:pos="4820"/>
        </w:tabs>
        <w:spacing w:line="254" w:lineRule="auto"/>
        <w:ind w:left="1716"/>
        <w:jc w:val="both"/>
        <w:rPr>
          <w:rFonts w:ascii="Arial" w:hAnsi="Arial"/>
          <w:sz w:val="24"/>
          <w:lang w:val="es-ES_tradnl"/>
        </w:rPr>
      </w:pPr>
    </w:p>
    <w:p w:rsidR="001C5F1A" w:rsidRPr="000A0740" w:rsidRDefault="001C5F1A" w:rsidP="001C5F1A">
      <w:pPr>
        <w:keepNext/>
        <w:keepLines/>
        <w:spacing w:after="120" w:line="254" w:lineRule="auto"/>
        <w:ind w:left="1712" w:hanging="11"/>
        <w:jc w:val="both"/>
        <w:outlineLvl w:val="3"/>
        <w:rPr>
          <w:rFonts w:ascii="Arial" w:eastAsia="Arial" w:hAnsi="Arial" w:cs="Arial"/>
          <w:b/>
          <w:color w:val="000000"/>
        </w:rPr>
      </w:pPr>
      <w:r w:rsidRPr="000A0740">
        <w:rPr>
          <w:rFonts w:ascii="Arial" w:eastAsia="Arial" w:hAnsi="Arial" w:cs="Arial"/>
          <w:b/>
          <w:color w:val="000000"/>
        </w:rPr>
        <w:t xml:space="preserve">7.2. FORMA DE PAGO  </w:t>
      </w:r>
    </w:p>
    <w:p w:rsidR="001C5F1A" w:rsidRPr="000A0740" w:rsidRDefault="001C5F1A" w:rsidP="001C5F1A">
      <w:pPr>
        <w:tabs>
          <w:tab w:val="left" w:pos="4820"/>
        </w:tabs>
        <w:spacing w:after="120"/>
        <w:ind w:left="1701"/>
        <w:jc w:val="both"/>
        <w:rPr>
          <w:rFonts w:ascii="Arial" w:hAnsi="Arial"/>
          <w:sz w:val="24"/>
          <w:lang w:val="es-ES_tradnl"/>
        </w:rPr>
      </w:pPr>
      <w:r w:rsidRPr="000A0740">
        <w:rPr>
          <w:rFonts w:ascii="Arial" w:hAnsi="Arial"/>
          <w:sz w:val="24"/>
          <w:lang w:val="es-ES_tradnl"/>
        </w:rPr>
        <w:t>COTIZACIONES EN MONEDA NACIONAL:</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 xml:space="preserve"> Se abonarán exclusivamente en la misma moneda, sin excepciones.</w:t>
      </w:r>
    </w:p>
    <w:p w:rsidR="001C5F1A" w:rsidRPr="000A0740" w:rsidRDefault="001C5F1A" w:rsidP="001C5F1A">
      <w:pPr>
        <w:tabs>
          <w:tab w:val="left" w:pos="4820"/>
        </w:tabs>
        <w:ind w:left="-1" w:firstLine="1702"/>
        <w:jc w:val="both"/>
        <w:rPr>
          <w:rFonts w:ascii="Arial" w:hAnsi="Arial"/>
          <w:sz w:val="12"/>
          <w:szCs w:val="12"/>
          <w:lang w:val="es-ES_tradnl"/>
        </w:rPr>
      </w:pPr>
    </w:p>
    <w:p w:rsidR="001C5F1A" w:rsidRPr="000A0740" w:rsidRDefault="001C5F1A" w:rsidP="001C5F1A">
      <w:pPr>
        <w:tabs>
          <w:tab w:val="left" w:pos="4820"/>
        </w:tabs>
        <w:ind w:left="1701"/>
        <w:jc w:val="both"/>
        <w:rPr>
          <w:rFonts w:ascii="Arial" w:hAnsi="Arial"/>
          <w:sz w:val="24"/>
          <w:lang w:val="es-ES_tradnl"/>
        </w:rPr>
      </w:pPr>
      <w:r w:rsidRPr="000A0740">
        <w:rPr>
          <w:rFonts w:ascii="Arial" w:hAnsi="Arial"/>
          <w:sz w:val="24"/>
          <w:lang w:val="es-ES_tradnl"/>
        </w:rPr>
        <w:t xml:space="preserve">COTIZACIONES EN MONEDA EXTRANJERA:  </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Todas las cotizaciones expresadas en moneda extranjera, cualquiera ella sea, se abonará únicamente en dólares U.S.A. efectuándose las conversiones que correspondan, según el arbitraje de la fecha de pago.</w:t>
      </w:r>
    </w:p>
    <w:p w:rsidR="001C5F1A" w:rsidRPr="000A0740" w:rsidRDefault="001C5F1A" w:rsidP="001C5F1A">
      <w:pPr>
        <w:tabs>
          <w:tab w:val="left" w:pos="4820"/>
        </w:tabs>
        <w:ind w:left="1718"/>
        <w:jc w:val="both"/>
        <w:rPr>
          <w:rFonts w:ascii="Arial" w:hAnsi="Arial"/>
          <w:sz w:val="24"/>
          <w:lang w:val="es-ES_tradnl"/>
        </w:rPr>
      </w:pPr>
    </w:p>
    <w:p w:rsidR="001C5F1A" w:rsidRPr="000A0740" w:rsidRDefault="001C5F1A" w:rsidP="001C5F1A">
      <w:pPr>
        <w:keepNext/>
        <w:keepLines/>
        <w:spacing w:after="240" w:line="254" w:lineRule="auto"/>
        <w:ind w:left="1701" w:hanging="11"/>
        <w:jc w:val="both"/>
        <w:outlineLvl w:val="2"/>
        <w:rPr>
          <w:rFonts w:ascii="Arial" w:eastAsia="Arial" w:hAnsi="Arial" w:cs="Arial"/>
          <w:b/>
          <w:color w:val="000000"/>
          <w:u w:val="single" w:color="000000"/>
        </w:rPr>
      </w:pPr>
      <w:r w:rsidRPr="000A0740">
        <w:rPr>
          <w:rFonts w:ascii="Arial" w:eastAsia="Arial" w:hAnsi="Arial" w:cs="Arial"/>
          <w:b/>
          <w:color w:val="000000"/>
          <w:u w:val="single" w:color="000000"/>
        </w:rPr>
        <w:t>8. ENTREGA Y PENALIDADES</w:t>
      </w:r>
      <w:r w:rsidRPr="000A0740">
        <w:rPr>
          <w:rFonts w:ascii="Arial" w:eastAsia="Arial" w:hAnsi="Arial" w:cs="Arial"/>
          <w:b/>
          <w:color w:val="000000"/>
          <w:u w:color="000000"/>
        </w:rPr>
        <w:t xml:space="preserve">  </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Todos los artículos o servicios adjudicados deberán entregarse o prestarse en el lugar que el Banco indique al expedir la orden de compra o de prestación de servicios respectiva, antes de que fenezca el plazo de entrega o de prestación del servicio establecido en el contrato respectivo. En caso de incumplimiento, el Banco podrá aplicar una multa por un valor equivalente de hasta el 1% (uno por ciento) por cada día calendario de demora en la entrega del o de los artículos a suministrar o de demora en cumplimiento del servicio a prestar, aplicado sobre el valor total de los artículos no entregados o el servicio no prestado en la debida fecha (aplicado sobre valores reajustados si correspondiere). En la misma forma se podrá proceder en los casos de entregas parciales o de prestación de servicios parciales.</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Sin perjuicio de ello y en forma adicional a la multa, el Banco podrá aplicar a la firma incumplidora las sanciones establecidas en el Decreto 155/013, así como las que se enumeran seguidamente:</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Advertencia.</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Suspensión del Registro de Proveedores.</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Anulación o rescisión del Contrato.</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 xml:space="preserve">Ejecución de garantía de mantenimiento de oferta. </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Pérdida de la garantía de fiel cumplimiento del contrato.</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Cobro de multa.</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Eliminación del Registro de Proveedores.</w:t>
      </w:r>
    </w:p>
    <w:p w:rsidR="001C5F1A" w:rsidRPr="000A0740" w:rsidRDefault="001C5F1A" w:rsidP="001C5F1A">
      <w:pPr>
        <w:tabs>
          <w:tab w:val="left" w:pos="4820"/>
        </w:tabs>
        <w:spacing w:after="120"/>
        <w:jc w:val="both"/>
        <w:rPr>
          <w:rFonts w:ascii="Arial" w:hAnsi="Arial"/>
          <w:sz w:val="24"/>
          <w:lang w:val="es-ES_tradnl"/>
        </w:rPr>
      </w:pPr>
    </w:p>
    <w:p w:rsidR="001C5F1A" w:rsidRPr="000A0740" w:rsidRDefault="001C5F1A" w:rsidP="001C5F1A">
      <w:pPr>
        <w:keepNext/>
        <w:keepLines/>
        <w:spacing w:after="240" w:line="254" w:lineRule="auto"/>
        <w:ind w:left="1701" w:hanging="11"/>
        <w:jc w:val="both"/>
        <w:outlineLvl w:val="2"/>
        <w:rPr>
          <w:rFonts w:ascii="Arial" w:eastAsia="Arial" w:hAnsi="Arial" w:cs="Arial"/>
          <w:b/>
          <w:color w:val="000000"/>
          <w:u w:val="single" w:color="000000"/>
        </w:rPr>
      </w:pPr>
      <w:r w:rsidRPr="000A0740">
        <w:rPr>
          <w:rFonts w:ascii="Arial" w:eastAsia="Arial" w:hAnsi="Arial" w:cs="Arial"/>
          <w:b/>
          <w:color w:val="000000"/>
          <w:u w:val="single" w:color="000000"/>
        </w:rPr>
        <w:t>9. PROVEEDORES DEUDORES DEL BROU</w:t>
      </w:r>
      <w:r w:rsidRPr="000A0740">
        <w:rPr>
          <w:rFonts w:ascii="Arial" w:eastAsia="Arial" w:hAnsi="Arial" w:cs="Arial"/>
          <w:b/>
          <w:color w:val="000000"/>
          <w:u w:color="000000"/>
        </w:rPr>
        <w:t xml:space="preserve">  </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Los oferentes que a la fecha de presentación de sus propuestas sean deudores del Banco, podrán plantear en las mismas la posibilidad de que, en caso de resultar adjudicatarios, la totalidad o el porcentaje que indiquen del precio de la contratación, se destine a la amortización o cancelación de sus adeudos.</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En caso de no establecer montos o porcentajes, el Banco quedará facultado para proceder a la compensación de deudas hasta los límites legales.</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Sin perjuicio de lo dispuesto precedentemente, en todos los pagos el Banco se reserva la facultad de deducir del monto a pagar, la suma correspondiente a cualquier deuda que el contratista adjudicatario mantuviese con aquel, relativa al contrato (art. 28 Pliego Único).</w:t>
      </w:r>
    </w:p>
    <w:p w:rsidR="001C5F1A" w:rsidRPr="000A0740" w:rsidRDefault="001C5F1A" w:rsidP="001C5F1A">
      <w:pPr>
        <w:tabs>
          <w:tab w:val="left" w:pos="4820"/>
        </w:tabs>
        <w:spacing w:after="120"/>
        <w:ind w:left="1718"/>
        <w:jc w:val="both"/>
        <w:rPr>
          <w:rFonts w:ascii="Arial" w:hAnsi="Arial"/>
          <w:sz w:val="24"/>
          <w:lang w:val="es-ES_tradnl"/>
        </w:rPr>
      </w:pPr>
    </w:p>
    <w:p w:rsidR="001C5F1A" w:rsidRPr="000A0740" w:rsidRDefault="001C5F1A" w:rsidP="001C5F1A">
      <w:pPr>
        <w:keepNext/>
        <w:keepLines/>
        <w:spacing w:after="240" w:line="254" w:lineRule="auto"/>
        <w:ind w:left="1701" w:hanging="11"/>
        <w:jc w:val="both"/>
        <w:outlineLvl w:val="2"/>
        <w:rPr>
          <w:rFonts w:ascii="Arial" w:eastAsia="Arial" w:hAnsi="Arial" w:cs="Arial"/>
          <w:b/>
          <w:color w:val="000000"/>
          <w:u w:color="000000"/>
        </w:rPr>
      </w:pPr>
      <w:r w:rsidRPr="000A0740">
        <w:rPr>
          <w:rFonts w:ascii="Arial" w:eastAsia="Arial" w:hAnsi="Arial" w:cs="Arial"/>
          <w:b/>
          <w:color w:val="000000"/>
          <w:u w:val="single" w:color="000000"/>
        </w:rPr>
        <w:t>10. OTRAS DISPOSICIONES COMPLEMENTARIAS</w:t>
      </w:r>
      <w:r w:rsidRPr="000A0740">
        <w:rPr>
          <w:rFonts w:ascii="Arial" w:eastAsia="Arial" w:hAnsi="Arial" w:cs="Arial"/>
          <w:b/>
          <w:color w:val="000000"/>
          <w:u w:color="000000"/>
        </w:rPr>
        <w:t xml:space="preserve">  </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El o los oferentes por el solo hecho de presentarse, declaran que conocen y adhieren a las políticas de prevención de lavado de activos y financiamiento del terrorismo del Banco. Las mismas se encuentran publicadas en la página web del Banco y se accede a través del siguiente link:</w:t>
      </w:r>
    </w:p>
    <w:p w:rsidR="001C5F1A" w:rsidRPr="000A0740" w:rsidRDefault="001C5F1A" w:rsidP="001C5F1A">
      <w:pPr>
        <w:tabs>
          <w:tab w:val="left" w:pos="4820"/>
        </w:tabs>
        <w:autoSpaceDE w:val="0"/>
        <w:autoSpaceDN w:val="0"/>
        <w:adjustRightInd w:val="0"/>
        <w:jc w:val="both"/>
        <w:rPr>
          <w:rFonts w:ascii="Arial" w:hAnsi="Arial"/>
          <w:i/>
          <w:color w:val="0000FF"/>
          <w:sz w:val="24"/>
          <w:u w:val="single"/>
          <w:lang w:val="es-ES_tradnl"/>
        </w:rPr>
      </w:pPr>
      <w:hyperlink r:id="rId14" w:history="1">
        <w:r w:rsidRPr="000A0740">
          <w:rPr>
            <w:rFonts w:ascii="Arial" w:hAnsi="Arial"/>
            <w:i/>
            <w:color w:val="0000FF"/>
            <w:sz w:val="24"/>
            <w:u w:val="single"/>
            <w:lang w:val="es-ES_tradnl"/>
          </w:rPr>
          <w:t>https://www.brou.com.uy/web/guest/institucional/otros?p_p_id=56_INSTANCE_Ivx28</w:t>
        </w:r>
      </w:hyperlink>
    </w:p>
    <w:p w:rsidR="001C5F1A" w:rsidRPr="000A0740" w:rsidRDefault="001C5F1A" w:rsidP="001C5F1A">
      <w:pPr>
        <w:tabs>
          <w:tab w:val="left" w:pos="4820"/>
        </w:tabs>
        <w:autoSpaceDE w:val="0"/>
        <w:autoSpaceDN w:val="0"/>
        <w:adjustRightInd w:val="0"/>
        <w:jc w:val="both"/>
        <w:rPr>
          <w:rFonts w:ascii="Calibri" w:hAnsi="Calibri" w:cs="Calibri"/>
          <w:i/>
          <w:color w:val="0000FF"/>
          <w:sz w:val="24"/>
          <w:u w:val="single"/>
          <w:lang w:val="en-US"/>
        </w:rPr>
      </w:pPr>
      <w:hyperlink r:id="rId15" w:history="1">
        <w:r w:rsidRPr="000A0740">
          <w:rPr>
            <w:rFonts w:ascii="Arial" w:hAnsi="Arial"/>
            <w:i/>
            <w:color w:val="0000FF"/>
            <w:sz w:val="24"/>
            <w:u w:val="single"/>
            <w:lang w:val="en-US"/>
          </w:rPr>
          <w:t>V71VykX&amp;p_p_lifecycle=0&amp;p_p_state=maximized&amp;p_p_state_rcv=1&amp;p_p_col_id=column-3&amp;p_p_col_pos=1&amp;p_p_col_count=2</w:t>
        </w:r>
      </w:hyperlink>
    </w:p>
    <w:p w:rsidR="001C5F1A" w:rsidRPr="000A0740" w:rsidRDefault="001C5F1A" w:rsidP="001C5F1A">
      <w:pPr>
        <w:tabs>
          <w:tab w:val="left" w:pos="4820"/>
        </w:tabs>
        <w:jc w:val="both"/>
        <w:rPr>
          <w:rFonts w:ascii="Arial" w:hAnsi="Arial"/>
          <w:sz w:val="24"/>
          <w:lang w:val="en-US"/>
        </w:rPr>
      </w:pP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 xml:space="preserve">Todas las actuaciones que se cumplan durante el transcurso de los procedimientos de contratación, se realizarán al amparo de las disposiciones contenidas en el Código de Ética del Banco de la República Oriental del Uruguay. </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Se deberá cumplir con la normativa laboral vigente: Seguro de Accidentes de Trabajo, Normas de Seguridad Laboral según Decreto Nro. 406/988, normas de higiene, aportes y contribuciones de seguridad social al Banco de Previsión Social, etc., exhibiendo la documentación acreditante de tales extremos en cualquier momento a requerimiento del Banco.</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En especial la empresa contratada se obliga a cumplir las disposiciones relativas al pago de rubros salariales, horarios de trabajo y demás condiciones de empleo de acuerdo a las leyes, laudos y/o convenios colectivos vigentes para las ramas de actividad que correspondan.</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 xml:space="preserve">El Banco se reserva el derecho de exigir a la empresa contratada, como condición previa al pago de los servicios prestados, la exhibición de toda la documentación que acredite el pago de salarios y demás rubros emergentes de la relación laboral, así como los recaudos que justifiquen que está al día en el pago de la póliza contra accidentes de trabajo, así como las contribuciones de seguridad social y Dirección General Impositiva.  </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 xml:space="preserve"> Las empresas deberán comprometerse a comunicar al Banco los datos personales de los trabajadores afectados a la prestación del servicio a efectos de que se puedan realizar los controles correspondientes.</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El Banco, tiene la potestad de retener de los pagos debidos en virtud del contrato, los créditos laborales a los que tengan derecho los trabajadores de la empresa contratada.</w:t>
      </w:r>
    </w:p>
    <w:p w:rsidR="001C5F1A" w:rsidRPr="000A0740" w:rsidRDefault="001C5F1A" w:rsidP="001C5F1A">
      <w:pPr>
        <w:tabs>
          <w:tab w:val="left" w:pos="4820"/>
        </w:tabs>
        <w:ind w:firstLine="1716"/>
        <w:jc w:val="both"/>
        <w:rPr>
          <w:rFonts w:ascii="Arial" w:hAnsi="Arial"/>
          <w:b/>
          <w:sz w:val="24"/>
          <w:lang w:val="es-ES_tradnl"/>
        </w:rPr>
      </w:pPr>
    </w:p>
    <w:p w:rsidR="001C5F1A" w:rsidRPr="000A0740" w:rsidRDefault="001C5F1A" w:rsidP="001C5F1A">
      <w:pPr>
        <w:tabs>
          <w:tab w:val="left" w:pos="4820"/>
        </w:tabs>
        <w:ind w:firstLine="1716"/>
        <w:jc w:val="both"/>
        <w:rPr>
          <w:rFonts w:ascii="Arial" w:hAnsi="Arial"/>
          <w:b/>
          <w:sz w:val="24"/>
          <w:lang w:val="es-ES_tradnl"/>
        </w:rPr>
      </w:pPr>
      <w:r w:rsidRPr="000A0740">
        <w:rPr>
          <w:rFonts w:ascii="Arial" w:hAnsi="Arial"/>
          <w:b/>
          <w:sz w:val="24"/>
          <w:lang w:val="es-ES_tradnl"/>
        </w:rPr>
        <w:t xml:space="preserve">10.1. CUMPLIMIENTO PERSONAL DE LAS OBLIGACIONES </w:t>
      </w:r>
    </w:p>
    <w:p w:rsidR="001C5F1A" w:rsidRPr="000A0740" w:rsidRDefault="001C5F1A" w:rsidP="001C5F1A">
      <w:pPr>
        <w:tabs>
          <w:tab w:val="left" w:pos="4820"/>
        </w:tabs>
        <w:ind w:firstLine="1716"/>
        <w:jc w:val="both"/>
        <w:rPr>
          <w:rFonts w:ascii="Arial" w:hAnsi="Arial"/>
          <w:b/>
          <w:sz w:val="12"/>
          <w:szCs w:val="12"/>
          <w:lang w:val="es-ES_tradnl"/>
        </w:rPr>
      </w:pP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El contratista deberá cumplir por sí las obligaciones asumidas. Sólo podrá verificarse la cesión del contrato a solicitud fundada del contratista y con el consentimiento del BROU, previa demostración de que el cesionario brinde las mismas seguridades de cumplimiento.</w:t>
      </w:r>
    </w:p>
    <w:p w:rsidR="001C5F1A" w:rsidRPr="000A0740" w:rsidRDefault="001C5F1A" w:rsidP="001C5F1A">
      <w:pPr>
        <w:tabs>
          <w:tab w:val="left" w:pos="4820"/>
        </w:tabs>
        <w:spacing w:line="360" w:lineRule="auto"/>
        <w:ind w:left="-1" w:firstLine="1702"/>
        <w:jc w:val="both"/>
        <w:rPr>
          <w:rFonts w:ascii="Arial" w:hAnsi="Arial"/>
          <w:sz w:val="24"/>
          <w:lang w:val="es-ES_tradnl"/>
        </w:rPr>
      </w:pPr>
      <w:r w:rsidRPr="000A0740">
        <w:rPr>
          <w:rFonts w:ascii="Arial" w:hAnsi="Arial"/>
          <w:sz w:val="24"/>
          <w:lang w:val="es-ES_tradnl"/>
        </w:rPr>
        <w:t xml:space="preserve">También se requerirá la autorización del BROU para subcontratar total o parcialmente.  </w:t>
      </w:r>
    </w:p>
    <w:p w:rsidR="001C5F1A" w:rsidRPr="000A0740" w:rsidRDefault="001C5F1A" w:rsidP="001C5F1A">
      <w:pPr>
        <w:tabs>
          <w:tab w:val="left" w:pos="4820"/>
        </w:tabs>
        <w:ind w:firstLine="1716"/>
        <w:jc w:val="both"/>
        <w:rPr>
          <w:rFonts w:ascii="Arial" w:hAnsi="Arial"/>
          <w:sz w:val="12"/>
          <w:szCs w:val="12"/>
          <w:lang w:val="es-ES_tradnl"/>
        </w:rPr>
      </w:pPr>
      <w:r w:rsidRPr="000A0740">
        <w:rPr>
          <w:rFonts w:ascii="Arial" w:hAnsi="Arial"/>
          <w:b/>
          <w:sz w:val="12"/>
          <w:szCs w:val="12"/>
          <w:lang w:val="es-ES_tradnl"/>
        </w:rPr>
        <w:t xml:space="preserve"> </w:t>
      </w:r>
    </w:p>
    <w:p w:rsidR="001C5F1A" w:rsidRPr="000A0740" w:rsidRDefault="001C5F1A" w:rsidP="001C5F1A">
      <w:pPr>
        <w:tabs>
          <w:tab w:val="left" w:pos="4820"/>
        </w:tabs>
        <w:ind w:firstLine="1716"/>
        <w:jc w:val="both"/>
        <w:rPr>
          <w:rFonts w:ascii="Arial" w:hAnsi="Arial"/>
          <w:b/>
          <w:sz w:val="24"/>
          <w:lang w:val="es-ES_tradnl"/>
        </w:rPr>
      </w:pPr>
      <w:r w:rsidRPr="000A0740">
        <w:rPr>
          <w:rFonts w:ascii="Arial" w:hAnsi="Arial"/>
          <w:b/>
          <w:sz w:val="24"/>
          <w:lang w:val="es-ES_tradnl"/>
        </w:rPr>
        <w:t>10.2. ACOPIOS</w:t>
      </w:r>
    </w:p>
    <w:p w:rsidR="001C5F1A" w:rsidRPr="000A0740" w:rsidRDefault="001C5F1A" w:rsidP="001C5F1A">
      <w:pPr>
        <w:tabs>
          <w:tab w:val="left" w:pos="4820"/>
        </w:tabs>
        <w:ind w:firstLine="1716"/>
        <w:jc w:val="both"/>
        <w:rPr>
          <w:rFonts w:ascii="Arial" w:hAnsi="Arial"/>
          <w:b/>
          <w:sz w:val="12"/>
          <w:szCs w:val="12"/>
          <w:lang w:val="es-ES_tradnl"/>
        </w:rPr>
      </w:pPr>
    </w:p>
    <w:p w:rsidR="001C5F1A" w:rsidRPr="000A0740" w:rsidRDefault="001C5F1A" w:rsidP="001C5F1A">
      <w:pPr>
        <w:keepNext/>
        <w:keepLines/>
        <w:spacing w:after="185" w:line="254" w:lineRule="auto"/>
        <w:ind w:firstLine="1701"/>
        <w:jc w:val="both"/>
        <w:outlineLvl w:val="1"/>
        <w:rPr>
          <w:rFonts w:ascii="Arial" w:eastAsia="Arial" w:hAnsi="Arial" w:cs="Arial"/>
          <w:color w:val="000000"/>
        </w:rPr>
      </w:pPr>
      <w:r w:rsidRPr="000A0740">
        <w:rPr>
          <w:rFonts w:ascii="Arial" w:eastAsia="Arial" w:hAnsi="Arial" w:cs="Arial"/>
          <w:i/>
          <w:color w:val="000000"/>
          <w:sz w:val="24"/>
        </w:rPr>
        <w:t>NO SE DARÁ ADELANTOS PARA ACOPIO DE MATERIALES O MERCADERÍAS</w:t>
      </w:r>
      <w:r w:rsidRPr="000A0740">
        <w:rPr>
          <w:rFonts w:ascii="Arial" w:eastAsia="Arial" w:hAnsi="Arial" w:cs="Arial"/>
          <w:color w:val="000000"/>
        </w:rPr>
        <w:t xml:space="preserve">, salvo que en la Memoria Descriptiva del llamado se prevea expresamente lo contrario. </w:t>
      </w:r>
    </w:p>
    <w:p w:rsidR="001C5F1A" w:rsidRPr="000A0740" w:rsidRDefault="001C5F1A" w:rsidP="001C5F1A">
      <w:pPr>
        <w:tabs>
          <w:tab w:val="left" w:pos="4820"/>
        </w:tabs>
        <w:ind w:firstLine="1716"/>
        <w:jc w:val="both"/>
        <w:rPr>
          <w:rFonts w:ascii="Arial" w:hAnsi="Arial"/>
          <w:b/>
          <w:sz w:val="24"/>
          <w:lang w:val="es-ES_tradnl"/>
        </w:rPr>
      </w:pPr>
      <w:r w:rsidRPr="000A0740">
        <w:rPr>
          <w:rFonts w:ascii="Arial" w:hAnsi="Arial"/>
          <w:b/>
          <w:sz w:val="24"/>
          <w:lang w:val="es-ES_tradnl"/>
        </w:rPr>
        <w:t>10.3 NORMAS DE SEGURIDAD E HIGIENE DEL PERSONAL APLICABLES EN LA EJECUCIÓN DE SERVICIOS COMPRENDIDOS EN LA LEY 5.032 Y DEMÁS NORMAS INTERPRETATIVAS, CONCORDANTES Y COMPLEMENTARIAS.</w:t>
      </w:r>
    </w:p>
    <w:p w:rsidR="001C5F1A" w:rsidRPr="000A0740" w:rsidRDefault="001C5F1A" w:rsidP="001C5F1A">
      <w:pPr>
        <w:tabs>
          <w:tab w:val="left" w:pos="4820"/>
        </w:tabs>
        <w:ind w:firstLine="1716"/>
        <w:jc w:val="both"/>
        <w:rPr>
          <w:rFonts w:ascii="Arial" w:hAnsi="Arial"/>
          <w:b/>
          <w:sz w:val="24"/>
          <w:lang w:val="es-ES_tradnl"/>
        </w:rPr>
      </w:pPr>
    </w:p>
    <w:p w:rsidR="001C5F1A" w:rsidRPr="000A0740" w:rsidRDefault="001C5F1A" w:rsidP="001C5F1A">
      <w:pPr>
        <w:tabs>
          <w:tab w:val="left" w:pos="4820"/>
        </w:tabs>
        <w:spacing w:line="360" w:lineRule="auto"/>
        <w:ind w:firstLine="1843"/>
        <w:jc w:val="both"/>
        <w:rPr>
          <w:rFonts w:ascii="Arial" w:hAnsi="Arial"/>
          <w:sz w:val="24"/>
          <w:lang w:val="es-ES_tradnl"/>
        </w:rPr>
      </w:pPr>
      <w:r w:rsidRPr="000A0740">
        <w:rPr>
          <w:rFonts w:ascii="Arial" w:hAnsi="Arial"/>
          <w:sz w:val="24"/>
          <w:lang w:val="es-ES_tradnl"/>
        </w:rPr>
        <w:t>En las contrataciones de servicios que, por su naturaleza o características, pudieren traer aparejados un peligro o riesgo para los operarios afectados a la ejecución de las tareas, será de cargo de la empresa contratista la provisión a los mismos de los elementos de resguardo, prevención y seguridad laboral previstos en la ley y su reglamentación, así como de todos los elementos de precaución posibles con arreglo a los adelantos de la ciencia o la técnica, a los efectos de preservar la  salud e integridad física del personal dependiente de dicha empresa, así como controlar el efectivo cumplimiento de dichas medidas de seguridad y prevención, sin perjuicio de la observancia de otras exigencias en la materia que prevean las bases particulares del llamado.</w:t>
      </w:r>
    </w:p>
    <w:p w:rsidR="001C5F1A" w:rsidRDefault="001C5F1A" w:rsidP="001C5F1A">
      <w:pPr>
        <w:tabs>
          <w:tab w:val="left" w:pos="4820"/>
        </w:tabs>
        <w:spacing w:line="360" w:lineRule="auto"/>
        <w:ind w:firstLine="1843"/>
        <w:jc w:val="both"/>
        <w:rPr>
          <w:rFonts w:ascii="Arial" w:hAnsi="Arial"/>
          <w:sz w:val="24"/>
          <w:lang w:val="es-ES_tradnl"/>
        </w:rPr>
      </w:pPr>
      <w:r w:rsidRPr="000A0740">
        <w:rPr>
          <w:rFonts w:ascii="Arial" w:hAnsi="Arial"/>
          <w:sz w:val="24"/>
          <w:lang w:val="es-ES_tradnl"/>
        </w:rPr>
        <w:t xml:space="preserve"> A tales efectos, la empresa contratista deberá contar en su plantilla con un técnico </w:t>
      </w:r>
      <w:proofErr w:type="spellStart"/>
      <w:r w:rsidRPr="000A0740">
        <w:rPr>
          <w:rFonts w:ascii="Arial" w:hAnsi="Arial"/>
          <w:sz w:val="24"/>
          <w:lang w:val="es-ES_tradnl"/>
        </w:rPr>
        <w:t>prevencionista</w:t>
      </w:r>
      <w:proofErr w:type="spellEnd"/>
      <w:r w:rsidRPr="000A0740">
        <w:rPr>
          <w:rFonts w:ascii="Arial" w:hAnsi="Arial"/>
          <w:sz w:val="24"/>
          <w:lang w:val="es-ES_tradnl"/>
        </w:rPr>
        <w:t xml:space="preserve"> que elabore un plan de seguridad e higiene que contemple las exigencias legales y técnicas en la materia y un supervisor, capataz de obra u otra figura idónea que se encargue de cumplir y hacer cumplir la normativa existente en todo lo que atañe a la seguridad y prevención de riesgos susceptibles de afectar la vida, salud e integridad física de los trabajadores.</w:t>
      </w:r>
    </w:p>
    <w:p w:rsidR="001C5F1A" w:rsidRDefault="001C5F1A" w:rsidP="001C5F1A">
      <w:pPr>
        <w:rPr>
          <w:rFonts w:ascii="Arial" w:hAnsi="Arial"/>
          <w:sz w:val="24"/>
          <w:lang w:val="es-ES_tradnl"/>
        </w:rPr>
      </w:pPr>
      <w:r>
        <w:rPr>
          <w:rFonts w:ascii="Arial" w:hAnsi="Arial"/>
          <w:sz w:val="24"/>
          <w:lang w:val="es-ES_tradnl"/>
        </w:rPr>
        <w:br w:type="page"/>
      </w:r>
    </w:p>
    <w:p w:rsidR="001C5F1A" w:rsidRPr="00B824B4" w:rsidRDefault="001C5F1A" w:rsidP="001C5F1A">
      <w:pPr>
        <w:spacing w:after="278" w:line="254" w:lineRule="auto"/>
        <w:rPr>
          <w:rFonts w:ascii="Arial" w:eastAsia="Arial" w:hAnsi="Arial" w:cs="Arial"/>
          <w:color w:val="000000"/>
          <w:sz w:val="24"/>
        </w:rPr>
      </w:pPr>
      <w:r w:rsidRPr="00B824B4">
        <w:rPr>
          <w:rFonts w:ascii="Arial" w:eastAsia="Arial" w:hAnsi="Arial" w:cs="Arial"/>
          <w:b/>
          <w:color w:val="4F81BD"/>
          <w:sz w:val="28"/>
        </w:rPr>
        <w:t xml:space="preserve">Anexo – Formulario de Identificación del Oferente  </w:t>
      </w:r>
    </w:p>
    <w:p w:rsidR="001C5F1A" w:rsidRPr="00B824B4" w:rsidRDefault="001C5F1A" w:rsidP="001C5F1A">
      <w:pPr>
        <w:spacing w:after="199" w:line="359" w:lineRule="auto"/>
        <w:ind w:left="-5" w:hanging="10"/>
        <w:jc w:val="both"/>
        <w:rPr>
          <w:rFonts w:ascii="Arial" w:eastAsia="Arial" w:hAnsi="Arial" w:cs="Arial"/>
          <w:color w:val="000000"/>
          <w:sz w:val="24"/>
        </w:rPr>
      </w:pPr>
      <w:r w:rsidRPr="00B824B4">
        <w:rPr>
          <w:rFonts w:ascii="Arial" w:eastAsia="Arial" w:hAnsi="Arial" w:cs="Arial"/>
          <w:color w:val="000000"/>
          <w:sz w:val="24"/>
        </w:rPr>
        <w:t xml:space="preserve">El/Los que suscribe/n ______________________________ </w:t>
      </w:r>
      <w:r w:rsidRPr="00B824B4">
        <w:rPr>
          <w:rFonts w:ascii="Arial" w:eastAsia="Arial" w:hAnsi="Arial" w:cs="Arial"/>
          <w:color w:val="FF0000"/>
          <w:sz w:val="24"/>
        </w:rPr>
        <w:t>(nombre de quien firme y tenga poderes suficientes para representar a la empresa oferente acreditados en RUPE)</w:t>
      </w:r>
      <w:r w:rsidRPr="00B824B4">
        <w:rPr>
          <w:rFonts w:ascii="Arial" w:eastAsia="Arial" w:hAnsi="Arial" w:cs="Arial"/>
          <w:color w:val="000000"/>
          <w:sz w:val="24"/>
        </w:rPr>
        <w:t xml:space="preserve"> en representación de ______________________________ </w:t>
      </w:r>
      <w:r w:rsidRPr="00B824B4">
        <w:rPr>
          <w:rFonts w:ascii="Arial" w:eastAsia="Arial" w:hAnsi="Arial" w:cs="Arial"/>
          <w:color w:val="FF0000"/>
          <w:sz w:val="24"/>
        </w:rPr>
        <w:t xml:space="preserve">(nombre de la Empresa oferente) </w:t>
      </w:r>
      <w:r w:rsidRPr="00B824B4">
        <w:rPr>
          <w:rFonts w:ascii="Arial" w:eastAsia="Arial" w:hAnsi="Arial" w:cs="Arial"/>
          <w:color w:val="000000"/>
          <w:sz w:val="24"/>
        </w:rPr>
        <w:t>declara/n bajo juramento que la oferta ingresada en línea a través del sitio web</w:t>
      </w:r>
      <w:hyperlink r:id="rId16">
        <w:r w:rsidRPr="00B824B4">
          <w:rPr>
            <w:rFonts w:ascii="Arial" w:eastAsia="Arial" w:hAnsi="Arial" w:cs="Arial"/>
            <w:color w:val="000000"/>
            <w:sz w:val="24"/>
          </w:rPr>
          <w:t xml:space="preserve"> </w:t>
        </w:r>
      </w:hyperlink>
      <w:hyperlink r:id="rId17">
        <w:r w:rsidRPr="00B824B4">
          <w:rPr>
            <w:rFonts w:ascii="Arial" w:eastAsia="Arial" w:hAnsi="Arial" w:cs="Arial"/>
            <w:color w:val="000080"/>
            <w:sz w:val="24"/>
            <w:u w:val="single" w:color="000080"/>
          </w:rPr>
          <w:t>www.comprasestatales.gub.uy</w:t>
        </w:r>
      </w:hyperlink>
      <w:hyperlink r:id="rId18">
        <w:r w:rsidRPr="00B824B4">
          <w:rPr>
            <w:rFonts w:ascii="Arial" w:eastAsia="Arial" w:hAnsi="Arial" w:cs="Arial"/>
            <w:color w:val="000000"/>
            <w:sz w:val="24"/>
          </w:rPr>
          <w:t xml:space="preserve"> </w:t>
        </w:r>
      </w:hyperlink>
      <w:r w:rsidRPr="00B824B4">
        <w:rPr>
          <w:rFonts w:ascii="Arial" w:eastAsia="Arial" w:hAnsi="Arial" w:cs="Arial"/>
          <w:color w:val="000000"/>
          <w:sz w:val="24"/>
        </w:rPr>
        <w:t xml:space="preserve">vincula a la empresa en todos sus términos y que acepta sin condiciones las disposiciones del Pliego de Condiciones Particulares del llamado  ______________________________ </w:t>
      </w:r>
      <w:r w:rsidRPr="00B824B4">
        <w:rPr>
          <w:rFonts w:ascii="Arial" w:eastAsia="Arial" w:hAnsi="Arial" w:cs="Arial"/>
          <w:color w:val="FF0000"/>
          <w:sz w:val="24"/>
        </w:rPr>
        <w:t>(descripción del procedimiento de contratación),</w:t>
      </w:r>
      <w:r w:rsidRPr="00B824B4">
        <w:rPr>
          <w:rFonts w:ascii="Arial" w:eastAsia="Arial" w:hAnsi="Arial" w:cs="Arial"/>
          <w:color w:val="000000"/>
          <w:sz w:val="24"/>
        </w:rPr>
        <w:t xml:space="preserve"> así como las restantes normas que rigen la contratación. </w:t>
      </w:r>
    </w:p>
    <w:p w:rsidR="001C5F1A" w:rsidRPr="00B824B4" w:rsidRDefault="001C5F1A" w:rsidP="001C5F1A">
      <w:pPr>
        <w:spacing w:after="198" w:line="359" w:lineRule="auto"/>
        <w:ind w:left="-5" w:hanging="10"/>
        <w:jc w:val="both"/>
        <w:rPr>
          <w:rFonts w:ascii="Arial" w:eastAsia="Arial" w:hAnsi="Arial" w:cs="Arial"/>
          <w:color w:val="000000"/>
          <w:sz w:val="24"/>
        </w:rPr>
      </w:pPr>
      <w:r w:rsidRPr="00B824B4">
        <w:rPr>
          <w:rFonts w:ascii="Arial" w:eastAsia="Arial" w:hAnsi="Arial" w:cs="Arial"/>
          <w:color w:val="000000"/>
          <w:sz w:val="24"/>
        </w:rPr>
        <w:t xml:space="preserve">A su vez, la empresa oferente declara contar con capacidad para contratar con el Estado, no encontrándose en ninguna situación que expresamente le impida dicha contratación, conforme lo preceptuado por el artículo 46 del T.O.C.A.F., y restantes normas concordantes y complementarias. </w:t>
      </w:r>
    </w:p>
    <w:p w:rsidR="001C5F1A" w:rsidRPr="00B824B4" w:rsidRDefault="001C5F1A" w:rsidP="001C5F1A">
      <w:pPr>
        <w:spacing w:after="307" w:line="254" w:lineRule="auto"/>
        <w:rPr>
          <w:rFonts w:ascii="Arial" w:eastAsia="Arial" w:hAnsi="Arial" w:cs="Arial"/>
          <w:color w:val="000000"/>
          <w:sz w:val="24"/>
        </w:rPr>
      </w:pPr>
      <w:r w:rsidRPr="00B824B4">
        <w:rPr>
          <w:rFonts w:ascii="Arial" w:eastAsia="Arial" w:hAnsi="Arial" w:cs="Arial"/>
          <w:color w:val="000000"/>
          <w:sz w:val="24"/>
        </w:rPr>
        <w:t xml:space="preserve"> </w:t>
      </w:r>
    </w:p>
    <w:p w:rsidR="001C5F1A" w:rsidRPr="00B824B4" w:rsidRDefault="001C5F1A" w:rsidP="001C5F1A">
      <w:pPr>
        <w:tabs>
          <w:tab w:val="center" w:pos="1416"/>
          <w:tab w:val="center" w:pos="3961"/>
        </w:tabs>
        <w:spacing w:after="120" w:line="254" w:lineRule="auto"/>
        <w:ind w:left="-15"/>
        <w:rPr>
          <w:rFonts w:ascii="Arial" w:eastAsia="Arial" w:hAnsi="Arial" w:cs="Arial"/>
          <w:color w:val="000000"/>
          <w:sz w:val="24"/>
        </w:rPr>
      </w:pPr>
      <w:r w:rsidRPr="00B824B4">
        <w:rPr>
          <w:rFonts w:ascii="Arial" w:eastAsia="Arial" w:hAnsi="Arial" w:cs="Arial"/>
          <w:color w:val="000000"/>
          <w:sz w:val="24"/>
        </w:rPr>
        <w:t xml:space="preserve">FIRMA/S:  </w:t>
      </w:r>
      <w:r w:rsidRPr="00B824B4">
        <w:rPr>
          <w:rFonts w:ascii="Arial" w:eastAsia="Arial" w:hAnsi="Arial" w:cs="Arial"/>
          <w:color w:val="000000"/>
          <w:sz w:val="24"/>
        </w:rPr>
        <w:tab/>
        <w:t xml:space="preserve"> </w:t>
      </w:r>
      <w:r w:rsidRPr="00B824B4">
        <w:rPr>
          <w:rFonts w:ascii="Arial" w:eastAsia="Arial" w:hAnsi="Arial" w:cs="Arial"/>
          <w:color w:val="000000"/>
          <w:sz w:val="24"/>
        </w:rPr>
        <w:tab/>
        <w:t>______________________________</w:t>
      </w:r>
      <w:r w:rsidRPr="00B824B4">
        <w:rPr>
          <w:color w:val="000000"/>
          <w:sz w:val="24"/>
        </w:rPr>
        <w:t xml:space="preserve"> </w:t>
      </w:r>
    </w:p>
    <w:p w:rsidR="001C5F1A" w:rsidRPr="00B824B4" w:rsidRDefault="001C5F1A" w:rsidP="001C5F1A">
      <w:pPr>
        <w:tabs>
          <w:tab w:val="center" w:pos="3961"/>
        </w:tabs>
        <w:spacing w:after="120" w:line="254" w:lineRule="auto"/>
        <w:ind w:left="-15"/>
        <w:rPr>
          <w:rFonts w:ascii="Arial" w:eastAsia="Arial" w:hAnsi="Arial" w:cs="Arial"/>
          <w:color w:val="000000"/>
          <w:sz w:val="24"/>
        </w:rPr>
      </w:pPr>
      <w:r w:rsidRPr="00B824B4">
        <w:rPr>
          <w:rFonts w:ascii="Arial" w:eastAsia="Arial" w:hAnsi="Arial" w:cs="Arial"/>
          <w:color w:val="000000"/>
          <w:sz w:val="24"/>
        </w:rPr>
        <w:t xml:space="preserve">ACLARACIÓN:  </w:t>
      </w:r>
      <w:r w:rsidRPr="00B824B4">
        <w:rPr>
          <w:rFonts w:ascii="Arial" w:eastAsia="Arial" w:hAnsi="Arial" w:cs="Arial"/>
          <w:color w:val="000000"/>
          <w:sz w:val="24"/>
        </w:rPr>
        <w:tab/>
        <w:t xml:space="preserve">______________________________ </w:t>
      </w:r>
    </w:p>
    <w:p w:rsidR="001C5F1A" w:rsidRPr="00B824B4" w:rsidRDefault="001C5F1A" w:rsidP="001C5F1A">
      <w:pPr>
        <w:tabs>
          <w:tab w:val="center" w:pos="708"/>
          <w:tab w:val="center" w:pos="1416"/>
          <w:tab w:val="center" w:pos="3961"/>
        </w:tabs>
        <w:spacing w:after="120" w:line="254" w:lineRule="auto"/>
        <w:ind w:left="-15"/>
        <w:rPr>
          <w:rFonts w:ascii="Arial" w:eastAsia="Arial" w:hAnsi="Arial" w:cs="Arial"/>
          <w:color w:val="000000"/>
          <w:sz w:val="24"/>
        </w:rPr>
      </w:pPr>
      <w:r w:rsidRPr="00B824B4">
        <w:rPr>
          <w:rFonts w:ascii="Arial" w:eastAsia="Arial" w:hAnsi="Arial" w:cs="Arial"/>
          <w:color w:val="000000"/>
          <w:sz w:val="24"/>
        </w:rPr>
        <w:t xml:space="preserve">CI.:  </w:t>
      </w:r>
      <w:r w:rsidRPr="00B824B4">
        <w:rPr>
          <w:rFonts w:ascii="Arial" w:eastAsia="Arial" w:hAnsi="Arial" w:cs="Arial"/>
          <w:color w:val="000000"/>
          <w:sz w:val="24"/>
        </w:rPr>
        <w:tab/>
        <w:t xml:space="preserve"> </w:t>
      </w:r>
      <w:r w:rsidRPr="00B824B4">
        <w:rPr>
          <w:rFonts w:ascii="Arial" w:eastAsia="Arial" w:hAnsi="Arial" w:cs="Arial"/>
          <w:color w:val="000000"/>
          <w:sz w:val="24"/>
        </w:rPr>
        <w:tab/>
        <w:t xml:space="preserve"> </w:t>
      </w:r>
      <w:r w:rsidRPr="00B824B4">
        <w:rPr>
          <w:rFonts w:ascii="Arial" w:eastAsia="Arial" w:hAnsi="Arial" w:cs="Arial"/>
          <w:color w:val="000000"/>
          <w:sz w:val="24"/>
        </w:rPr>
        <w:tab/>
        <w:t xml:space="preserve">______________________________ </w:t>
      </w:r>
    </w:p>
    <w:p w:rsidR="001C5F1A" w:rsidRDefault="001C5F1A" w:rsidP="001C5F1A">
      <w:pPr>
        <w:rPr>
          <w:rFonts w:ascii="Arial" w:hAnsi="Arial"/>
          <w:sz w:val="24"/>
          <w:lang w:val="es-ES_tradnl"/>
        </w:rPr>
      </w:pPr>
    </w:p>
    <w:p w:rsidR="001C5F1A" w:rsidRDefault="001C5F1A" w:rsidP="001C5F1A">
      <w:pPr>
        <w:tabs>
          <w:tab w:val="left" w:pos="4820"/>
        </w:tabs>
        <w:spacing w:line="360" w:lineRule="auto"/>
        <w:ind w:firstLine="1843"/>
        <w:jc w:val="both"/>
        <w:rPr>
          <w:rFonts w:ascii="Arial" w:hAnsi="Arial"/>
          <w:sz w:val="24"/>
          <w:lang w:val="es-ES_tradnl"/>
        </w:rPr>
      </w:pPr>
    </w:p>
    <w:p w:rsidR="001C5F1A" w:rsidRDefault="001C5F1A" w:rsidP="001C5F1A">
      <w:pPr>
        <w:rPr>
          <w:rFonts w:ascii="Arial" w:hAnsi="Arial" w:cs="Arial"/>
          <w:b/>
          <w:color w:val="8496B0" w:themeColor="text2" w:themeTint="99"/>
          <w:sz w:val="28"/>
        </w:rPr>
      </w:pPr>
      <w:r>
        <w:rPr>
          <w:rFonts w:ascii="Arial" w:hAnsi="Arial" w:cs="Arial"/>
          <w:b/>
          <w:color w:val="8496B0" w:themeColor="text2" w:themeTint="99"/>
          <w:sz w:val="28"/>
        </w:rPr>
        <w:br w:type="page"/>
      </w:r>
    </w:p>
    <w:p w:rsidR="001C5F1A" w:rsidRPr="00D33A4E" w:rsidRDefault="001C5F1A" w:rsidP="001C5F1A">
      <w:pPr>
        <w:tabs>
          <w:tab w:val="left" w:pos="4820"/>
        </w:tabs>
        <w:spacing w:line="276" w:lineRule="auto"/>
        <w:jc w:val="both"/>
        <w:rPr>
          <w:rFonts w:ascii="Arial" w:hAnsi="Arial" w:cs="Arial"/>
          <w:b/>
          <w:color w:val="8496B0" w:themeColor="text2" w:themeTint="99"/>
          <w:sz w:val="36"/>
          <w:lang w:val="es-ES_tradnl"/>
        </w:rPr>
      </w:pPr>
      <w:r w:rsidRPr="00D33A4E">
        <w:rPr>
          <w:rFonts w:ascii="Arial" w:hAnsi="Arial" w:cs="Arial"/>
          <w:b/>
          <w:color w:val="8496B0" w:themeColor="text2" w:themeTint="99"/>
          <w:sz w:val="28"/>
        </w:rPr>
        <w:t>Pliego Único de Bases y Condiciones Generales para Contratos de Suministros y Servicios No Personales:</w:t>
      </w:r>
    </w:p>
    <w:p w:rsidR="001C5F1A" w:rsidRPr="00D33A4E" w:rsidRDefault="001C5F1A" w:rsidP="001C5F1A">
      <w:pPr>
        <w:tabs>
          <w:tab w:val="left" w:pos="4820"/>
        </w:tabs>
        <w:spacing w:line="360" w:lineRule="auto"/>
        <w:ind w:firstLine="1843"/>
        <w:jc w:val="both"/>
        <w:rPr>
          <w:rFonts w:ascii="Arial" w:hAnsi="Arial"/>
          <w:sz w:val="4"/>
          <w:lang w:val="es-ES_tradnl"/>
        </w:rPr>
      </w:pPr>
    </w:p>
    <w:p w:rsidR="001C5F1A" w:rsidRPr="00D33A4E" w:rsidRDefault="001C5F1A" w:rsidP="001C5F1A">
      <w:pPr>
        <w:tabs>
          <w:tab w:val="left" w:pos="4820"/>
        </w:tabs>
        <w:spacing w:line="360" w:lineRule="auto"/>
        <w:ind w:firstLine="1843"/>
        <w:jc w:val="both"/>
        <w:rPr>
          <w:rFonts w:ascii="Arial" w:hAnsi="Arial"/>
          <w:sz w:val="4"/>
          <w:lang w:val="es-ES_tradnl"/>
        </w:rPr>
      </w:pPr>
    </w:p>
    <w:p w:rsidR="001C5F1A" w:rsidRPr="00D33A4E" w:rsidRDefault="001C5F1A" w:rsidP="001C5F1A">
      <w:pPr>
        <w:jc w:val="center"/>
        <w:rPr>
          <w:rFonts w:ascii="Arial" w:eastAsia="Arial" w:hAnsi="Arial" w:cs="Arial"/>
          <w:b/>
          <w:color w:val="8496B0" w:themeColor="text2" w:themeTint="99"/>
          <w:sz w:val="24"/>
          <w:szCs w:val="96"/>
        </w:rPr>
      </w:pPr>
    </w:p>
    <w:p w:rsidR="001C5F1A" w:rsidRPr="00CD0CB2" w:rsidRDefault="001C5F1A" w:rsidP="001C5F1A">
      <w:pPr>
        <w:jc w:val="both"/>
        <w:rPr>
          <w:rFonts w:ascii="Arial" w:eastAsia="Arial" w:hAnsi="Arial" w:cs="Arial"/>
          <w:color w:val="2E74B5" w:themeColor="accent1" w:themeShade="BF"/>
        </w:rPr>
      </w:pPr>
      <w:hyperlink r:id="rId19" w:history="1">
        <w:r w:rsidRPr="00CD0CB2">
          <w:rPr>
            <w:rStyle w:val="Hipervnculo"/>
            <w:rFonts w:ascii="Arial" w:eastAsia="Arial" w:hAnsi="Arial" w:cs="Arial"/>
            <w:color w:val="2E74B5" w:themeColor="accent1" w:themeShade="BF"/>
          </w:rPr>
          <w:t>https://www.gub.uy/agencia-reguladora-compras-estatales/sites/agencia-reguladora-compras-estatales/files/2021-01/Pliego%20de%20suministros%20y%20servicios%20no%20personales.pdf</w:t>
        </w:r>
      </w:hyperlink>
    </w:p>
    <w:p w:rsidR="00B96BE0" w:rsidRPr="00C75DEB" w:rsidRDefault="00B96BE0" w:rsidP="00B96BE0">
      <w:pPr>
        <w:rPr>
          <w:rFonts w:ascii="Arial" w:hAnsi="Arial"/>
          <w:sz w:val="24"/>
          <w:lang w:val="es-UY"/>
        </w:rPr>
      </w:pPr>
    </w:p>
    <w:p w:rsidR="00193624" w:rsidRPr="00193624" w:rsidRDefault="00193624" w:rsidP="00193624">
      <w:pPr>
        <w:tabs>
          <w:tab w:val="left" w:pos="4820"/>
        </w:tabs>
        <w:spacing w:after="0" w:line="254" w:lineRule="auto"/>
        <w:jc w:val="both"/>
        <w:rPr>
          <w:rFonts w:ascii="Arial" w:eastAsia="Times New Roman" w:hAnsi="Arial" w:cs="Times New Roman"/>
          <w:sz w:val="24"/>
          <w:szCs w:val="20"/>
          <w:lang w:val="es-ES_tradnl" w:eastAsia="es-ES"/>
        </w:rPr>
      </w:pPr>
    </w:p>
    <w:p w:rsidR="00193624" w:rsidRPr="00193624" w:rsidRDefault="00193624" w:rsidP="00193624">
      <w:pPr>
        <w:spacing w:after="120" w:line="252" w:lineRule="auto"/>
        <w:ind w:left="720" w:hanging="10"/>
        <w:contextualSpacing/>
        <w:jc w:val="both"/>
        <w:rPr>
          <w:rFonts w:ascii="Arial" w:eastAsia="Arial" w:hAnsi="Arial" w:cs="Arial"/>
          <w:color w:val="000000"/>
          <w:sz w:val="24"/>
          <w:lang w:val="es-ES_tradnl"/>
        </w:rPr>
      </w:pPr>
    </w:p>
    <w:p w:rsidR="003A4520" w:rsidRDefault="003A4520">
      <w:bookmarkStart w:id="0" w:name="_GoBack"/>
      <w:bookmarkEnd w:id="0"/>
    </w:p>
    <w:sectPr w:rsidR="003A4520" w:rsidSect="001C01F3">
      <w:headerReference w:type="default" r:id="rId20"/>
      <w:footerReference w:type="default" r:id="rId21"/>
      <w:pgSz w:w="11910" w:h="16840"/>
      <w:pgMar w:top="1418" w:right="1134" w:bottom="1418" w:left="1134" w:header="0"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2AD" w:rsidRDefault="00C972AD" w:rsidP="003A4520">
      <w:pPr>
        <w:spacing w:after="0" w:line="240" w:lineRule="auto"/>
      </w:pPr>
      <w:r>
        <w:separator/>
      </w:r>
    </w:p>
  </w:endnote>
  <w:endnote w:type="continuationSeparator" w:id="0">
    <w:p w:rsidR="00C972AD" w:rsidRDefault="00C972AD" w:rsidP="003A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E4E" w:rsidRDefault="00717E4E">
    <w:pPr>
      <w:pStyle w:val="Piedepgina"/>
      <w:pBdr>
        <w:bottom w:val="single" w:sz="6" w:space="1" w:color="auto"/>
      </w:pBdr>
    </w:pPr>
  </w:p>
  <w:p w:rsidR="00717E4E" w:rsidRDefault="00717E4E">
    <w:pPr>
      <w:pStyle w:val="Piedepgina"/>
      <w:jc w:val="center"/>
      <w:rPr>
        <w:rFonts w:ascii="Arial" w:hAnsi="Arial"/>
        <w:sz w:val="14"/>
      </w:rPr>
    </w:pPr>
    <w:r>
      <w:rPr>
        <w:rFonts w:ascii="Arial" w:hAnsi="Arial"/>
        <w:sz w:val="14"/>
      </w:rPr>
      <w:t>EDIFICIO 19 DE JUNIO - Minas 1434 P</w:t>
    </w:r>
    <w:r w:rsidR="004F75E7">
      <w:rPr>
        <w:rFonts w:ascii="Arial" w:hAnsi="Arial"/>
        <w:sz w:val="14"/>
      </w:rPr>
      <w:t>lanta Principal - Tel: 1896 4728</w:t>
    </w:r>
    <w:r>
      <w:rPr>
        <w:rFonts w:ascii="Arial" w:hAnsi="Arial"/>
        <w:sz w:val="14"/>
      </w:rPr>
      <w:t xml:space="preserve"> - e-mail: abastecimientos-licitaciones@brou.com.uy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2AD" w:rsidRDefault="00C972AD" w:rsidP="003A4520">
      <w:pPr>
        <w:spacing w:after="0" w:line="240" w:lineRule="auto"/>
      </w:pPr>
      <w:r>
        <w:separator/>
      </w:r>
    </w:p>
  </w:footnote>
  <w:footnote w:type="continuationSeparator" w:id="0">
    <w:p w:rsidR="00C972AD" w:rsidRDefault="00C972AD" w:rsidP="003A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E4E" w:rsidRDefault="00717E4E" w:rsidP="003A6DC7">
    <w:pPr>
      <w:pStyle w:val="Encabezado"/>
    </w:pPr>
  </w:p>
  <w:p w:rsidR="00717E4E" w:rsidRDefault="00717E4E" w:rsidP="003A6DC7">
    <w:pPr>
      <w:pStyle w:val="Encabezado"/>
    </w:pPr>
  </w:p>
  <w:tbl>
    <w:tblPr>
      <w:tblW w:w="0" w:type="auto"/>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3538"/>
      <w:gridCol w:w="6088"/>
    </w:tblGrid>
    <w:tr w:rsidR="00717E4E" w:rsidTr="00326A49">
      <w:trPr>
        <w:trHeight w:val="851"/>
        <w:jc w:val="center"/>
      </w:trPr>
      <w:tc>
        <w:tcPr>
          <w:tcW w:w="3538" w:type="dxa"/>
          <w:vAlign w:val="center"/>
        </w:tcPr>
        <w:p w:rsidR="00717E4E" w:rsidRDefault="00717E4E" w:rsidP="003A6DC7">
          <w:pPr>
            <w:pStyle w:val="Encabezado"/>
            <w:tabs>
              <w:tab w:val="clear" w:pos="4419"/>
              <w:tab w:val="clear" w:pos="8838"/>
              <w:tab w:val="center" w:pos="3314"/>
              <w:tab w:val="right" w:pos="6628"/>
            </w:tabs>
          </w:pPr>
          <w:r>
            <w:rPr>
              <w:noProof/>
            </w:rPr>
            <w:drawing>
              <wp:inline distT="0" distB="0" distL="0" distR="0" wp14:anchorId="1FEB4454" wp14:editId="1FA8FAC6">
                <wp:extent cx="1666875" cy="400050"/>
                <wp:effectExtent l="19050" t="0" r="9525" b="0"/>
                <wp:docPr id="11" name="Imagen 11" descr="positivo_lin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o_lineal"/>
                        <pic:cNvPicPr>
                          <a:picLocks noChangeAspect="1" noChangeArrowheads="1"/>
                        </pic:cNvPicPr>
                      </pic:nvPicPr>
                      <pic:blipFill>
                        <a:blip r:embed="rId1"/>
                        <a:srcRect/>
                        <a:stretch>
                          <a:fillRect/>
                        </a:stretch>
                      </pic:blipFill>
                      <pic:spPr bwMode="auto">
                        <a:xfrm>
                          <a:off x="0" y="0"/>
                          <a:ext cx="1666875" cy="400050"/>
                        </a:xfrm>
                        <a:prstGeom prst="rect">
                          <a:avLst/>
                        </a:prstGeom>
                        <a:noFill/>
                        <a:ln w="9525">
                          <a:noFill/>
                          <a:miter lim="800000"/>
                          <a:headEnd/>
                          <a:tailEnd/>
                        </a:ln>
                      </pic:spPr>
                    </pic:pic>
                  </a:graphicData>
                </a:graphic>
              </wp:inline>
            </w:drawing>
          </w:r>
        </w:p>
      </w:tc>
      <w:tc>
        <w:tcPr>
          <w:tcW w:w="6088" w:type="dxa"/>
          <w:vAlign w:val="center"/>
        </w:tcPr>
        <w:p w:rsidR="00717E4E" w:rsidRDefault="00717E4E" w:rsidP="003A6DC7">
          <w:pPr>
            <w:pStyle w:val="Encabezado"/>
            <w:tabs>
              <w:tab w:val="clear" w:pos="4419"/>
              <w:tab w:val="clear" w:pos="8838"/>
              <w:tab w:val="center" w:pos="3314"/>
              <w:tab w:val="right" w:pos="6628"/>
            </w:tabs>
            <w:jc w:val="right"/>
            <w:rPr>
              <w:rFonts w:ascii="Arial" w:hAnsi="Arial"/>
              <w:b/>
              <w:color w:val="000000"/>
            </w:rPr>
          </w:pPr>
          <w:r>
            <w:rPr>
              <w:rFonts w:ascii="Arial" w:hAnsi="Arial"/>
              <w:b/>
              <w:color w:val="000000"/>
            </w:rPr>
            <w:t>ÁREA INFRAESTRUCTURA</w:t>
          </w:r>
        </w:p>
        <w:p w:rsidR="00717E4E" w:rsidRDefault="00717E4E" w:rsidP="003A6DC7">
          <w:pPr>
            <w:pStyle w:val="Encabezado"/>
            <w:tabs>
              <w:tab w:val="clear" w:pos="4419"/>
              <w:tab w:val="clear" w:pos="8838"/>
              <w:tab w:val="center" w:pos="3314"/>
              <w:tab w:val="right" w:pos="6628"/>
            </w:tabs>
            <w:jc w:val="right"/>
            <w:rPr>
              <w:rFonts w:ascii="Arial" w:hAnsi="Arial"/>
              <w:b/>
              <w:color w:val="000000"/>
            </w:rPr>
          </w:pPr>
          <w:r>
            <w:rPr>
              <w:rFonts w:ascii="Arial" w:hAnsi="Arial"/>
              <w:b/>
              <w:color w:val="000000"/>
            </w:rPr>
            <w:t xml:space="preserve">Departamento  de  Abastecimientos  </w:t>
          </w:r>
        </w:p>
      </w:tc>
    </w:tr>
  </w:tbl>
  <w:p w:rsidR="00717E4E" w:rsidRDefault="00717E4E" w:rsidP="003A6DC7">
    <w:pPr>
      <w:pStyle w:val="Encabezado"/>
    </w:pPr>
  </w:p>
  <w:p w:rsidR="00717E4E" w:rsidRPr="003A6DC7" w:rsidRDefault="00717E4E" w:rsidP="003A6D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53A"/>
    <w:multiLevelType w:val="hybridMultilevel"/>
    <w:tmpl w:val="76447C28"/>
    <w:lvl w:ilvl="0" w:tplc="927C2920">
      <w:start w:val="1"/>
      <w:numFmt w:val="decimal"/>
      <w:lvlText w:val="%1"/>
      <w:lvlJc w:val="left"/>
      <w:pPr>
        <w:ind w:left="1296" w:hanging="360"/>
        <w:jc w:val="right"/>
      </w:pPr>
      <w:rPr>
        <w:rFonts w:ascii="Carlito" w:eastAsia="Carlito" w:hAnsi="Carlito" w:cs="Carlito" w:hint="default"/>
        <w:b/>
        <w:bCs/>
        <w:w w:val="100"/>
        <w:sz w:val="22"/>
        <w:szCs w:val="22"/>
        <w:lang w:val="es-ES" w:eastAsia="en-US" w:bidi="ar-SA"/>
      </w:rPr>
    </w:lvl>
    <w:lvl w:ilvl="1" w:tplc="3ACAC6E0">
      <w:numFmt w:val="bullet"/>
      <w:lvlText w:val="-"/>
      <w:lvlJc w:val="left"/>
      <w:pPr>
        <w:ind w:left="850" w:hanging="168"/>
      </w:pPr>
      <w:rPr>
        <w:rFonts w:ascii="Carlito" w:eastAsia="Carlito" w:hAnsi="Carlito" w:cs="Carlito" w:hint="default"/>
        <w:w w:val="100"/>
        <w:sz w:val="22"/>
        <w:szCs w:val="22"/>
        <w:lang w:val="es-ES" w:eastAsia="en-US" w:bidi="ar-SA"/>
      </w:rPr>
    </w:lvl>
    <w:lvl w:ilvl="2" w:tplc="0136BDB4">
      <w:numFmt w:val="bullet"/>
      <w:lvlText w:val="•"/>
      <w:lvlJc w:val="left"/>
      <w:pPr>
        <w:ind w:left="1460" w:hanging="168"/>
      </w:pPr>
      <w:rPr>
        <w:rFonts w:hint="default"/>
        <w:lang w:val="es-ES" w:eastAsia="en-US" w:bidi="ar-SA"/>
      </w:rPr>
    </w:lvl>
    <w:lvl w:ilvl="3" w:tplc="4C7E0718">
      <w:numFmt w:val="bullet"/>
      <w:lvlText w:val="•"/>
      <w:lvlJc w:val="left"/>
      <w:pPr>
        <w:ind w:left="2428" w:hanging="168"/>
      </w:pPr>
      <w:rPr>
        <w:rFonts w:hint="default"/>
        <w:lang w:val="es-ES" w:eastAsia="en-US" w:bidi="ar-SA"/>
      </w:rPr>
    </w:lvl>
    <w:lvl w:ilvl="4" w:tplc="601EE516">
      <w:numFmt w:val="bullet"/>
      <w:lvlText w:val="•"/>
      <w:lvlJc w:val="left"/>
      <w:pPr>
        <w:ind w:left="3396" w:hanging="168"/>
      </w:pPr>
      <w:rPr>
        <w:rFonts w:hint="default"/>
        <w:lang w:val="es-ES" w:eastAsia="en-US" w:bidi="ar-SA"/>
      </w:rPr>
    </w:lvl>
    <w:lvl w:ilvl="5" w:tplc="325E8558">
      <w:numFmt w:val="bullet"/>
      <w:lvlText w:val="•"/>
      <w:lvlJc w:val="left"/>
      <w:pPr>
        <w:ind w:left="4364" w:hanging="168"/>
      </w:pPr>
      <w:rPr>
        <w:rFonts w:hint="default"/>
        <w:lang w:val="es-ES" w:eastAsia="en-US" w:bidi="ar-SA"/>
      </w:rPr>
    </w:lvl>
    <w:lvl w:ilvl="6" w:tplc="F708AE2A">
      <w:numFmt w:val="bullet"/>
      <w:lvlText w:val="•"/>
      <w:lvlJc w:val="left"/>
      <w:pPr>
        <w:ind w:left="5333" w:hanging="168"/>
      </w:pPr>
      <w:rPr>
        <w:rFonts w:hint="default"/>
        <w:lang w:val="es-ES" w:eastAsia="en-US" w:bidi="ar-SA"/>
      </w:rPr>
    </w:lvl>
    <w:lvl w:ilvl="7" w:tplc="366C16CA">
      <w:numFmt w:val="bullet"/>
      <w:lvlText w:val="•"/>
      <w:lvlJc w:val="left"/>
      <w:pPr>
        <w:ind w:left="6301" w:hanging="168"/>
      </w:pPr>
      <w:rPr>
        <w:rFonts w:hint="default"/>
        <w:lang w:val="es-ES" w:eastAsia="en-US" w:bidi="ar-SA"/>
      </w:rPr>
    </w:lvl>
    <w:lvl w:ilvl="8" w:tplc="CCE62094">
      <w:numFmt w:val="bullet"/>
      <w:lvlText w:val="•"/>
      <w:lvlJc w:val="left"/>
      <w:pPr>
        <w:ind w:left="7269" w:hanging="168"/>
      </w:pPr>
      <w:rPr>
        <w:rFonts w:hint="default"/>
        <w:lang w:val="es-ES" w:eastAsia="en-US" w:bidi="ar-SA"/>
      </w:rPr>
    </w:lvl>
  </w:abstractNum>
  <w:abstractNum w:abstractNumId="1" w15:restartNumberingAfterBreak="0">
    <w:nsid w:val="08E67FBC"/>
    <w:multiLevelType w:val="multilevel"/>
    <w:tmpl w:val="34E80230"/>
    <w:lvl w:ilvl="0">
      <w:start w:val="11"/>
      <w:numFmt w:val="decimal"/>
      <w:lvlText w:val="%1"/>
      <w:lvlJc w:val="left"/>
      <w:pPr>
        <w:ind w:left="420" w:hanging="420"/>
      </w:pPr>
      <w:rPr>
        <w:rFonts w:hint="default"/>
        <w:b/>
      </w:rPr>
    </w:lvl>
    <w:lvl w:ilvl="1">
      <w:start w:val="2"/>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 w15:restartNumberingAfterBreak="0">
    <w:nsid w:val="11C97BC8"/>
    <w:multiLevelType w:val="multilevel"/>
    <w:tmpl w:val="9A984F14"/>
    <w:lvl w:ilvl="0">
      <w:start w:val="8"/>
      <w:numFmt w:val="decimal"/>
      <w:lvlText w:val="%1"/>
      <w:lvlJc w:val="left"/>
      <w:pPr>
        <w:ind w:left="1968" w:hanging="334"/>
      </w:pPr>
      <w:rPr>
        <w:rFonts w:hint="default"/>
        <w:lang w:val="es-ES" w:eastAsia="en-US" w:bidi="ar-SA"/>
      </w:rPr>
    </w:lvl>
    <w:lvl w:ilvl="1">
      <w:start w:val="1"/>
      <w:numFmt w:val="decimal"/>
      <w:lvlText w:val="%1.%2"/>
      <w:lvlJc w:val="left"/>
      <w:pPr>
        <w:ind w:left="1968" w:hanging="334"/>
      </w:pPr>
      <w:rPr>
        <w:rFonts w:ascii="Carlito" w:eastAsia="Carlito" w:hAnsi="Carlito" w:cs="Carlito" w:hint="default"/>
        <w:b/>
        <w:bCs/>
        <w:spacing w:val="-2"/>
        <w:w w:val="100"/>
        <w:sz w:val="22"/>
        <w:szCs w:val="22"/>
        <w:lang w:val="es-ES" w:eastAsia="en-US" w:bidi="ar-SA"/>
      </w:rPr>
    </w:lvl>
    <w:lvl w:ilvl="2">
      <w:numFmt w:val="bullet"/>
      <w:lvlText w:val="•"/>
      <w:lvlJc w:val="left"/>
      <w:pPr>
        <w:ind w:left="3409" w:hanging="334"/>
      </w:pPr>
      <w:rPr>
        <w:rFonts w:hint="default"/>
        <w:lang w:val="es-ES" w:eastAsia="en-US" w:bidi="ar-SA"/>
      </w:rPr>
    </w:lvl>
    <w:lvl w:ilvl="3">
      <w:numFmt w:val="bullet"/>
      <w:lvlText w:val="•"/>
      <w:lvlJc w:val="left"/>
      <w:pPr>
        <w:ind w:left="4133" w:hanging="334"/>
      </w:pPr>
      <w:rPr>
        <w:rFonts w:hint="default"/>
        <w:lang w:val="es-ES" w:eastAsia="en-US" w:bidi="ar-SA"/>
      </w:rPr>
    </w:lvl>
    <w:lvl w:ilvl="4">
      <w:numFmt w:val="bullet"/>
      <w:lvlText w:val="•"/>
      <w:lvlJc w:val="left"/>
      <w:pPr>
        <w:ind w:left="4858" w:hanging="334"/>
      </w:pPr>
      <w:rPr>
        <w:rFonts w:hint="default"/>
        <w:lang w:val="es-ES" w:eastAsia="en-US" w:bidi="ar-SA"/>
      </w:rPr>
    </w:lvl>
    <w:lvl w:ilvl="5">
      <w:numFmt w:val="bullet"/>
      <w:lvlText w:val="•"/>
      <w:lvlJc w:val="left"/>
      <w:pPr>
        <w:ind w:left="5583" w:hanging="334"/>
      </w:pPr>
      <w:rPr>
        <w:rFonts w:hint="default"/>
        <w:lang w:val="es-ES" w:eastAsia="en-US" w:bidi="ar-SA"/>
      </w:rPr>
    </w:lvl>
    <w:lvl w:ilvl="6">
      <w:numFmt w:val="bullet"/>
      <w:lvlText w:val="•"/>
      <w:lvlJc w:val="left"/>
      <w:pPr>
        <w:ind w:left="6307" w:hanging="334"/>
      </w:pPr>
      <w:rPr>
        <w:rFonts w:hint="default"/>
        <w:lang w:val="es-ES" w:eastAsia="en-US" w:bidi="ar-SA"/>
      </w:rPr>
    </w:lvl>
    <w:lvl w:ilvl="7">
      <w:numFmt w:val="bullet"/>
      <w:lvlText w:val="•"/>
      <w:lvlJc w:val="left"/>
      <w:pPr>
        <w:ind w:left="7032" w:hanging="334"/>
      </w:pPr>
      <w:rPr>
        <w:rFonts w:hint="default"/>
        <w:lang w:val="es-ES" w:eastAsia="en-US" w:bidi="ar-SA"/>
      </w:rPr>
    </w:lvl>
    <w:lvl w:ilvl="8">
      <w:numFmt w:val="bullet"/>
      <w:lvlText w:val="•"/>
      <w:lvlJc w:val="left"/>
      <w:pPr>
        <w:ind w:left="7757" w:hanging="334"/>
      </w:pPr>
      <w:rPr>
        <w:rFonts w:hint="default"/>
        <w:lang w:val="es-ES" w:eastAsia="en-US" w:bidi="ar-SA"/>
      </w:rPr>
    </w:lvl>
  </w:abstractNum>
  <w:abstractNum w:abstractNumId="3" w15:restartNumberingAfterBreak="0">
    <w:nsid w:val="1368227D"/>
    <w:multiLevelType w:val="hybridMultilevel"/>
    <w:tmpl w:val="9AF08C08"/>
    <w:lvl w:ilvl="0" w:tplc="78D27B96">
      <w:start w:val="1"/>
      <w:numFmt w:val="decimal"/>
      <w:lvlText w:val="%1"/>
      <w:lvlJc w:val="left"/>
      <w:pPr>
        <w:ind w:left="305" w:hanging="164"/>
      </w:pPr>
      <w:rPr>
        <w:rFonts w:ascii="Carlito" w:eastAsia="Carlito" w:hAnsi="Carlito" w:cs="Carlito" w:hint="default"/>
        <w:b/>
        <w:bCs/>
        <w:w w:val="100"/>
        <w:sz w:val="22"/>
        <w:szCs w:val="22"/>
        <w:lang w:val="es-ES" w:eastAsia="en-US" w:bidi="ar-SA"/>
      </w:rPr>
    </w:lvl>
    <w:lvl w:ilvl="1" w:tplc="B524D01C">
      <w:numFmt w:val="bullet"/>
      <w:lvlText w:val="-"/>
      <w:lvlJc w:val="left"/>
      <w:pPr>
        <w:ind w:left="802" w:hanging="360"/>
      </w:pPr>
      <w:rPr>
        <w:rFonts w:ascii="Carlito" w:eastAsia="Carlito" w:hAnsi="Carlito" w:cs="Carlito" w:hint="default"/>
        <w:w w:val="100"/>
        <w:sz w:val="22"/>
        <w:szCs w:val="22"/>
        <w:lang w:val="es-ES" w:eastAsia="en-US" w:bidi="ar-SA"/>
      </w:rPr>
    </w:lvl>
    <w:lvl w:ilvl="2" w:tplc="737E1262">
      <w:numFmt w:val="bullet"/>
      <w:lvlText w:val="•"/>
      <w:lvlJc w:val="left"/>
      <w:pPr>
        <w:ind w:left="1734" w:hanging="360"/>
      </w:pPr>
      <w:rPr>
        <w:rFonts w:hint="default"/>
        <w:lang w:val="es-ES" w:eastAsia="en-US" w:bidi="ar-SA"/>
      </w:rPr>
    </w:lvl>
    <w:lvl w:ilvl="3" w:tplc="C0B68370">
      <w:numFmt w:val="bullet"/>
      <w:lvlText w:val="•"/>
      <w:lvlJc w:val="left"/>
      <w:pPr>
        <w:ind w:left="2668" w:hanging="360"/>
      </w:pPr>
      <w:rPr>
        <w:rFonts w:hint="default"/>
        <w:lang w:val="es-ES" w:eastAsia="en-US" w:bidi="ar-SA"/>
      </w:rPr>
    </w:lvl>
    <w:lvl w:ilvl="4" w:tplc="DC0080D8">
      <w:numFmt w:val="bullet"/>
      <w:lvlText w:val="•"/>
      <w:lvlJc w:val="left"/>
      <w:pPr>
        <w:ind w:left="3602" w:hanging="360"/>
      </w:pPr>
      <w:rPr>
        <w:rFonts w:hint="default"/>
        <w:lang w:val="es-ES" w:eastAsia="en-US" w:bidi="ar-SA"/>
      </w:rPr>
    </w:lvl>
    <w:lvl w:ilvl="5" w:tplc="84B228EC">
      <w:numFmt w:val="bullet"/>
      <w:lvlText w:val="•"/>
      <w:lvlJc w:val="left"/>
      <w:pPr>
        <w:ind w:left="4536" w:hanging="360"/>
      </w:pPr>
      <w:rPr>
        <w:rFonts w:hint="default"/>
        <w:lang w:val="es-ES" w:eastAsia="en-US" w:bidi="ar-SA"/>
      </w:rPr>
    </w:lvl>
    <w:lvl w:ilvl="6" w:tplc="314E0E96">
      <w:numFmt w:val="bullet"/>
      <w:lvlText w:val="•"/>
      <w:lvlJc w:val="left"/>
      <w:pPr>
        <w:ind w:left="5470" w:hanging="360"/>
      </w:pPr>
      <w:rPr>
        <w:rFonts w:hint="default"/>
        <w:lang w:val="es-ES" w:eastAsia="en-US" w:bidi="ar-SA"/>
      </w:rPr>
    </w:lvl>
    <w:lvl w:ilvl="7" w:tplc="DBDC2272">
      <w:numFmt w:val="bullet"/>
      <w:lvlText w:val="•"/>
      <w:lvlJc w:val="left"/>
      <w:pPr>
        <w:ind w:left="6404" w:hanging="360"/>
      </w:pPr>
      <w:rPr>
        <w:rFonts w:hint="default"/>
        <w:lang w:val="es-ES" w:eastAsia="en-US" w:bidi="ar-SA"/>
      </w:rPr>
    </w:lvl>
    <w:lvl w:ilvl="8" w:tplc="D910F3E8">
      <w:numFmt w:val="bullet"/>
      <w:lvlText w:val="•"/>
      <w:lvlJc w:val="left"/>
      <w:pPr>
        <w:ind w:left="7338" w:hanging="360"/>
      </w:pPr>
      <w:rPr>
        <w:rFonts w:hint="default"/>
        <w:lang w:val="es-ES" w:eastAsia="en-US" w:bidi="ar-SA"/>
      </w:rPr>
    </w:lvl>
  </w:abstractNum>
  <w:abstractNum w:abstractNumId="4" w15:restartNumberingAfterBreak="0">
    <w:nsid w:val="1628415F"/>
    <w:multiLevelType w:val="multilevel"/>
    <w:tmpl w:val="523E919A"/>
    <w:lvl w:ilvl="0">
      <w:start w:val="8"/>
      <w:numFmt w:val="decimal"/>
      <w:lvlText w:val="%1"/>
      <w:lvlJc w:val="left"/>
      <w:pPr>
        <w:ind w:left="360" w:hanging="360"/>
      </w:pPr>
      <w:rPr>
        <w:rFonts w:ascii="Arial" w:hAnsi="Arial" w:hint="default"/>
      </w:rPr>
    </w:lvl>
    <w:lvl w:ilvl="1">
      <w:start w:val="3"/>
      <w:numFmt w:val="decimal"/>
      <w:lvlText w:val="%1.%2"/>
      <w:lvlJc w:val="left"/>
      <w:pPr>
        <w:ind w:left="1903" w:hanging="360"/>
      </w:pPr>
      <w:rPr>
        <w:rFonts w:ascii="Arial" w:hAnsi="Arial" w:hint="default"/>
      </w:rPr>
    </w:lvl>
    <w:lvl w:ilvl="2">
      <w:start w:val="1"/>
      <w:numFmt w:val="decimal"/>
      <w:lvlText w:val="%1.%2.%3"/>
      <w:lvlJc w:val="left"/>
      <w:pPr>
        <w:ind w:left="3806" w:hanging="720"/>
      </w:pPr>
      <w:rPr>
        <w:rFonts w:ascii="Arial" w:hAnsi="Arial" w:hint="default"/>
      </w:rPr>
    </w:lvl>
    <w:lvl w:ilvl="3">
      <w:start w:val="1"/>
      <w:numFmt w:val="decimal"/>
      <w:lvlText w:val="%1.%2.%3.%4"/>
      <w:lvlJc w:val="left"/>
      <w:pPr>
        <w:ind w:left="5349" w:hanging="720"/>
      </w:pPr>
      <w:rPr>
        <w:rFonts w:ascii="Arial" w:hAnsi="Arial" w:hint="default"/>
      </w:rPr>
    </w:lvl>
    <w:lvl w:ilvl="4">
      <w:start w:val="1"/>
      <w:numFmt w:val="decimal"/>
      <w:lvlText w:val="%1.%2.%3.%4.%5"/>
      <w:lvlJc w:val="left"/>
      <w:pPr>
        <w:ind w:left="7252" w:hanging="1080"/>
      </w:pPr>
      <w:rPr>
        <w:rFonts w:ascii="Arial" w:hAnsi="Arial" w:hint="default"/>
      </w:rPr>
    </w:lvl>
    <w:lvl w:ilvl="5">
      <w:start w:val="1"/>
      <w:numFmt w:val="decimal"/>
      <w:lvlText w:val="%1.%2.%3.%4.%5.%6"/>
      <w:lvlJc w:val="left"/>
      <w:pPr>
        <w:ind w:left="8795" w:hanging="1080"/>
      </w:pPr>
      <w:rPr>
        <w:rFonts w:ascii="Arial" w:hAnsi="Arial" w:hint="default"/>
      </w:rPr>
    </w:lvl>
    <w:lvl w:ilvl="6">
      <w:start w:val="1"/>
      <w:numFmt w:val="decimal"/>
      <w:lvlText w:val="%1.%2.%3.%4.%5.%6.%7"/>
      <w:lvlJc w:val="left"/>
      <w:pPr>
        <w:ind w:left="10698" w:hanging="1440"/>
      </w:pPr>
      <w:rPr>
        <w:rFonts w:ascii="Arial" w:hAnsi="Arial" w:hint="default"/>
      </w:rPr>
    </w:lvl>
    <w:lvl w:ilvl="7">
      <w:start w:val="1"/>
      <w:numFmt w:val="decimal"/>
      <w:lvlText w:val="%1.%2.%3.%4.%5.%6.%7.%8"/>
      <w:lvlJc w:val="left"/>
      <w:pPr>
        <w:ind w:left="12241" w:hanging="1440"/>
      </w:pPr>
      <w:rPr>
        <w:rFonts w:ascii="Arial" w:hAnsi="Arial" w:hint="default"/>
      </w:rPr>
    </w:lvl>
    <w:lvl w:ilvl="8">
      <w:start w:val="1"/>
      <w:numFmt w:val="decimal"/>
      <w:lvlText w:val="%1.%2.%3.%4.%5.%6.%7.%8.%9"/>
      <w:lvlJc w:val="left"/>
      <w:pPr>
        <w:ind w:left="14144" w:hanging="1800"/>
      </w:pPr>
      <w:rPr>
        <w:rFonts w:ascii="Arial" w:hAnsi="Arial" w:hint="default"/>
      </w:rPr>
    </w:lvl>
  </w:abstractNum>
  <w:abstractNum w:abstractNumId="5" w15:restartNumberingAfterBreak="0">
    <w:nsid w:val="1AD80FFB"/>
    <w:multiLevelType w:val="multilevel"/>
    <w:tmpl w:val="66960652"/>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E1701D4"/>
    <w:multiLevelType w:val="hybridMultilevel"/>
    <w:tmpl w:val="9992E8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3326B"/>
    <w:multiLevelType w:val="hybridMultilevel"/>
    <w:tmpl w:val="C8C271B4"/>
    <w:lvl w:ilvl="0" w:tplc="8FCE408E">
      <w:start w:val="1"/>
      <w:numFmt w:val="lowerLetter"/>
      <w:lvlText w:val="%1)"/>
      <w:lvlJc w:val="left"/>
      <w:pPr>
        <w:ind w:left="1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9C27108">
      <w:start w:val="1"/>
      <w:numFmt w:val="lowerLetter"/>
      <w:lvlText w:val="%2"/>
      <w:lvlJc w:val="left"/>
      <w:pPr>
        <w:ind w:left="27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E88EA72">
      <w:start w:val="1"/>
      <w:numFmt w:val="lowerRoman"/>
      <w:lvlText w:val="%3"/>
      <w:lvlJc w:val="left"/>
      <w:pPr>
        <w:ind w:left="35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ADCC626">
      <w:start w:val="1"/>
      <w:numFmt w:val="decimal"/>
      <w:lvlText w:val="%4"/>
      <w:lvlJc w:val="left"/>
      <w:pPr>
        <w:ind w:left="42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AEA1896">
      <w:start w:val="1"/>
      <w:numFmt w:val="lowerLetter"/>
      <w:lvlText w:val="%5"/>
      <w:lvlJc w:val="left"/>
      <w:pPr>
        <w:ind w:left="49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2405DB2">
      <w:start w:val="1"/>
      <w:numFmt w:val="lowerRoman"/>
      <w:lvlText w:val="%6"/>
      <w:lvlJc w:val="left"/>
      <w:pPr>
        <w:ind w:left="5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570A21C">
      <w:start w:val="1"/>
      <w:numFmt w:val="decimal"/>
      <w:lvlText w:val="%7"/>
      <w:lvlJc w:val="left"/>
      <w:pPr>
        <w:ind w:left="63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B529F52">
      <w:start w:val="1"/>
      <w:numFmt w:val="lowerLetter"/>
      <w:lvlText w:val="%8"/>
      <w:lvlJc w:val="left"/>
      <w:pPr>
        <w:ind w:left="71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BAA483E">
      <w:start w:val="1"/>
      <w:numFmt w:val="lowerRoman"/>
      <w:lvlText w:val="%9"/>
      <w:lvlJc w:val="left"/>
      <w:pPr>
        <w:ind w:left="78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3372F61"/>
    <w:multiLevelType w:val="multilevel"/>
    <w:tmpl w:val="C2AAA546"/>
    <w:lvl w:ilvl="0">
      <w:start w:val="11"/>
      <w:numFmt w:val="decimal"/>
      <w:lvlText w:val="%1"/>
      <w:lvlJc w:val="left"/>
      <w:pPr>
        <w:ind w:left="420" w:hanging="420"/>
      </w:pPr>
      <w:rPr>
        <w:rFonts w:hint="default"/>
        <w:b/>
      </w:rPr>
    </w:lvl>
    <w:lvl w:ilvl="1">
      <w:start w:val="2"/>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15:restartNumberingAfterBreak="0">
    <w:nsid w:val="23F07255"/>
    <w:multiLevelType w:val="multilevel"/>
    <w:tmpl w:val="EBA6BCEC"/>
    <w:lvl w:ilvl="0">
      <w:start w:val="4"/>
      <w:numFmt w:val="decimal"/>
      <w:lvlText w:val="%1"/>
      <w:lvlJc w:val="left"/>
      <w:pPr>
        <w:ind w:left="360" w:hanging="360"/>
      </w:pPr>
      <w:rPr>
        <w:rFonts w:ascii="Arial" w:hAnsi="Arial" w:hint="default"/>
      </w:rPr>
    </w:lvl>
    <w:lvl w:ilvl="1">
      <w:start w:val="1"/>
      <w:numFmt w:val="decimal"/>
      <w:lvlText w:val="%1.%2"/>
      <w:lvlJc w:val="left"/>
      <w:pPr>
        <w:ind w:left="927" w:hanging="360"/>
      </w:pPr>
      <w:rPr>
        <w:rFonts w:ascii="Arial" w:hAnsi="Arial" w:hint="default"/>
      </w:rPr>
    </w:lvl>
    <w:lvl w:ilvl="2">
      <w:start w:val="1"/>
      <w:numFmt w:val="decimal"/>
      <w:lvlText w:val="%1.%2.%3"/>
      <w:lvlJc w:val="left"/>
      <w:pPr>
        <w:ind w:left="1854" w:hanging="720"/>
      </w:pPr>
      <w:rPr>
        <w:rFonts w:ascii="Arial" w:hAnsi="Arial" w:hint="default"/>
      </w:rPr>
    </w:lvl>
    <w:lvl w:ilvl="3">
      <w:start w:val="1"/>
      <w:numFmt w:val="decimal"/>
      <w:lvlText w:val="%1.%2.%3.%4"/>
      <w:lvlJc w:val="left"/>
      <w:pPr>
        <w:ind w:left="2421" w:hanging="720"/>
      </w:pPr>
      <w:rPr>
        <w:rFonts w:ascii="Arial" w:hAnsi="Arial" w:hint="default"/>
      </w:rPr>
    </w:lvl>
    <w:lvl w:ilvl="4">
      <w:start w:val="1"/>
      <w:numFmt w:val="decimal"/>
      <w:lvlText w:val="%1.%2.%3.%4.%5"/>
      <w:lvlJc w:val="left"/>
      <w:pPr>
        <w:ind w:left="3348" w:hanging="1080"/>
      </w:pPr>
      <w:rPr>
        <w:rFonts w:ascii="Arial" w:hAnsi="Arial" w:hint="default"/>
      </w:rPr>
    </w:lvl>
    <w:lvl w:ilvl="5">
      <w:start w:val="1"/>
      <w:numFmt w:val="decimal"/>
      <w:lvlText w:val="%1.%2.%3.%4.%5.%6"/>
      <w:lvlJc w:val="left"/>
      <w:pPr>
        <w:ind w:left="3915" w:hanging="1080"/>
      </w:pPr>
      <w:rPr>
        <w:rFonts w:ascii="Arial" w:hAnsi="Arial" w:hint="default"/>
      </w:rPr>
    </w:lvl>
    <w:lvl w:ilvl="6">
      <w:start w:val="1"/>
      <w:numFmt w:val="decimal"/>
      <w:lvlText w:val="%1.%2.%3.%4.%5.%6.%7"/>
      <w:lvlJc w:val="left"/>
      <w:pPr>
        <w:ind w:left="4842" w:hanging="1440"/>
      </w:pPr>
      <w:rPr>
        <w:rFonts w:ascii="Arial" w:hAnsi="Arial" w:hint="default"/>
      </w:rPr>
    </w:lvl>
    <w:lvl w:ilvl="7">
      <w:start w:val="1"/>
      <w:numFmt w:val="decimal"/>
      <w:lvlText w:val="%1.%2.%3.%4.%5.%6.%7.%8"/>
      <w:lvlJc w:val="left"/>
      <w:pPr>
        <w:ind w:left="5409" w:hanging="1440"/>
      </w:pPr>
      <w:rPr>
        <w:rFonts w:ascii="Arial" w:hAnsi="Arial" w:hint="default"/>
      </w:rPr>
    </w:lvl>
    <w:lvl w:ilvl="8">
      <w:start w:val="1"/>
      <w:numFmt w:val="decimal"/>
      <w:lvlText w:val="%1.%2.%3.%4.%5.%6.%7.%8.%9"/>
      <w:lvlJc w:val="left"/>
      <w:pPr>
        <w:ind w:left="6336" w:hanging="1800"/>
      </w:pPr>
      <w:rPr>
        <w:rFonts w:ascii="Arial" w:hAnsi="Arial" w:hint="default"/>
      </w:rPr>
    </w:lvl>
  </w:abstractNum>
  <w:abstractNum w:abstractNumId="10" w15:restartNumberingAfterBreak="0">
    <w:nsid w:val="26426CF3"/>
    <w:multiLevelType w:val="multilevel"/>
    <w:tmpl w:val="EFAAFBD2"/>
    <w:lvl w:ilvl="0">
      <w:start w:val="11"/>
      <w:numFmt w:val="decimal"/>
      <w:lvlText w:val="%1"/>
      <w:lvlJc w:val="left"/>
      <w:pPr>
        <w:ind w:left="420" w:hanging="420"/>
      </w:pPr>
      <w:rPr>
        <w:rFonts w:hint="default"/>
        <w:b/>
      </w:rPr>
    </w:lvl>
    <w:lvl w:ilvl="1">
      <w:start w:val="2"/>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335C19D3"/>
    <w:multiLevelType w:val="multilevel"/>
    <w:tmpl w:val="D4C64C34"/>
    <w:lvl w:ilvl="0">
      <w:start w:val="8"/>
      <w:numFmt w:val="decimal"/>
      <w:lvlText w:val="%1"/>
      <w:lvlJc w:val="left"/>
      <w:pPr>
        <w:ind w:left="360" w:hanging="360"/>
      </w:pPr>
      <w:rPr>
        <w:rFonts w:hint="default"/>
        <w:b/>
      </w:rPr>
    </w:lvl>
    <w:lvl w:ilvl="1">
      <w:start w:val="3"/>
      <w:numFmt w:val="decimal"/>
      <w:lvlText w:val="%1.%2"/>
      <w:lvlJc w:val="left"/>
      <w:pPr>
        <w:ind w:left="2263" w:hanging="360"/>
      </w:pPr>
      <w:rPr>
        <w:rFonts w:hint="default"/>
        <w:b/>
      </w:rPr>
    </w:lvl>
    <w:lvl w:ilvl="2">
      <w:start w:val="1"/>
      <w:numFmt w:val="decimal"/>
      <w:lvlText w:val="%1.%2.%3"/>
      <w:lvlJc w:val="left"/>
      <w:pPr>
        <w:ind w:left="4526" w:hanging="720"/>
      </w:pPr>
      <w:rPr>
        <w:rFonts w:hint="default"/>
        <w:b/>
      </w:rPr>
    </w:lvl>
    <w:lvl w:ilvl="3">
      <w:start w:val="1"/>
      <w:numFmt w:val="decimal"/>
      <w:lvlText w:val="%1.%2.%3.%4"/>
      <w:lvlJc w:val="left"/>
      <w:pPr>
        <w:ind w:left="6429" w:hanging="720"/>
      </w:pPr>
      <w:rPr>
        <w:rFonts w:hint="default"/>
        <w:b/>
      </w:rPr>
    </w:lvl>
    <w:lvl w:ilvl="4">
      <w:start w:val="1"/>
      <w:numFmt w:val="decimal"/>
      <w:lvlText w:val="%1.%2.%3.%4.%5"/>
      <w:lvlJc w:val="left"/>
      <w:pPr>
        <w:ind w:left="8692" w:hanging="1080"/>
      </w:pPr>
      <w:rPr>
        <w:rFonts w:hint="default"/>
        <w:b/>
      </w:rPr>
    </w:lvl>
    <w:lvl w:ilvl="5">
      <w:start w:val="1"/>
      <w:numFmt w:val="decimal"/>
      <w:lvlText w:val="%1.%2.%3.%4.%5.%6"/>
      <w:lvlJc w:val="left"/>
      <w:pPr>
        <w:ind w:left="10595" w:hanging="1080"/>
      </w:pPr>
      <w:rPr>
        <w:rFonts w:hint="default"/>
        <w:b/>
      </w:rPr>
    </w:lvl>
    <w:lvl w:ilvl="6">
      <w:start w:val="1"/>
      <w:numFmt w:val="decimal"/>
      <w:lvlText w:val="%1.%2.%3.%4.%5.%6.%7"/>
      <w:lvlJc w:val="left"/>
      <w:pPr>
        <w:ind w:left="12858" w:hanging="1440"/>
      </w:pPr>
      <w:rPr>
        <w:rFonts w:hint="default"/>
        <w:b/>
      </w:rPr>
    </w:lvl>
    <w:lvl w:ilvl="7">
      <w:start w:val="1"/>
      <w:numFmt w:val="decimal"/>
      <w:lvlText w:val="%1.%2.%3.%4.%5.%6.%7.%8"/>
      <w:lvlJc w:val="left"/>
      <w:pPr>
        <w:ind w:left="14761" w:hanging="1440"/>
      </w:pPr>
      <w:rPr>
        <w:rFonts w:hint="default"/>
        <w:b/>
      </w:rPr>
    </w:lvl>
    <w:lvl w:ilvl="8">
      <w:start w:val="1"/>
      <w:numFmt w:val="decimal"/>
      <w:lvlText w:val="%1.%2.%3.%4.%5.%6.%7.%8.%9"/>
      <w:lvlJc w:val="left"/>
      <w:pPr>
        <w:ind w:left="17024" w:hanging="1800"/>
      </w:pPr>
      <w:rPr>
        <w:rFonts w:hint="default"/>
        <w:b/>
      </w:rPr>
    </w:lvl>
  </w:abstractNum>
  <w:abstractNum w:abstractNumId="12" w15:restartNumberingAfterBreak="0">
    <w:nsid w:val="38415E32"/>
    <w:multiLevelType w:val="hybridMultilevel"/>
    <w:tmpl w:val="D24C4580"/>
    <w:lvl w:ilvl="0" w:tplc="D3D2D890">
      <w:numFmt w:val="bullet"/>
      <w:lvlText w:val="-"/>
      <w:lvlJc w:val="left"/>
      <w:pPr>
        <w:ind w:left="1414" w:hanging="118"/>
      </w:pPr>
      <w:rPr>
        <w:rFonts w:ascii="Carlito" w:eastAsia="Carlito" w:hAnsi="Carlito" w:cs="Carlito" w:hint="default"/>
        <w:b/>
        <w:bCs/>
        <w:w w:val="100"/>
        <w:sz w:val="22"/>
        <w:szCs w:val="22"/>
        <w:lang w:val="es-ES" w:eastAsia="en-US" w:bidi="ar-SA"/>
      </w:rPr>
    </w:lvl>
    <w:lvl w:ilvl="1" w:tplc="A4E0B680">
      <w:numFmt w:val="bullet"/>
      <w:lvlText w:val="•"/>
      <w:lvlJc w:val="left"/>
      <w:pPr>
        <w:ind w:left="2198" w:hanging="118"/>
      </w:pPr>
      <w:rPr>
        <w:rFonts w:hint="default"/>
        <w:lang w:val="es-ES" w:eastAsia="en-US" w:bidi="ar-SA"/>
      </w:rPr>
    </w:lvl>
    <w:lvl w:ilvl="2" w:tplc="B9EE52B0">
      <w:numFmt w:val="bullet"/>
      <w:lvlText w:val="•"/>
      <w:lvlJc w:val="left"/>
      <w:pPr>
        <w:ind w:left="2977" w:hanging="118"/>
      </w:pPr>
      <w:rPr>
        <w:rFonts w:hint="default"/>
        <w:lang w:val="es-ES" w:eastAsia="en-US" w:bidi="ar-SA"/>
      </w:rPr>
    </w:lvl>
    <w:lvl w:ilvl="3" w:tplc="7BF6EC74">
      <w:numFmt w:val="bullet"/>
      <w:lvlText w:val="•"/>
      <w:lvlJc w:val="left"/>
      <w:pPr>
        <w:ind w:left="3755" w:hanging="118"/>
      </w:pPr>
      <w:rPr>
        <w:rFonts w:hint="default"/>
        <w:lang w:val="es-ES" w:eastAsia="en-US" w:bidi="ar-SA"/>
      </w:rPr>
    </w:lvl>
    <w:lvl w:ilvl="4" w:tplc="BABC58C4">
      <w:numFmt w:val="bullet"/>
      <w:lvlText w:val="•"/>
      <w:lvlJc w:val="left"/>
      <w:pPr>
        <w:ind w:left="4534" w:hanging="118"/>
      </w:pPr>
      <w:rPr>
        <w:rFonts w:hint="default"/>
        <w:lang w:val="es-ES" w:eastAsia="en-US" w:bidi="ar-SA"/>
      </w:rPr>
    </w:lvl>
    <w:lvl w:ilvl="5" w:tplc="E55E0508">
      <w:numFmt w:val="bullet"/>
      <w:lvlText w:val="•"/>
      <w:lvlJc w:val="left"/>
      <w:pPr>
        <w:ind w:left="5313" w:hanging="118"/>
      </w:pPr>
      <w:rPr>
        <w:rFonts w:hint="default"/>
        <w:lang w:val="es-ES" w:eastAsia="en-US" w:bidi="ar-SA"/>
      </w:rPr>
    </w:lvl>
    <w:lvl w:ilvl="6" w:tplc="74A0B3CC">
      <w:numFmt w:val="bullet"/>
      <w:lvlText w:val="•"/>
      <w:lvlJc w:val="left"/>
      <w:pPr>
        <w:ind w:left="6091" w:hanging="118"/>
      </w:pPr>
      <w:rPr>
        <w:rFonts w:hint="default"/>
        <w:lang w:val="es-ES" w:eastAsia="en-US" w:bidi="ar-SA"/>
      </w:rPr>
    </w:lvl>
    <w:lvl w:ilvl="7" w:tplc="47A86902">
      <w:numFmt w:val="bullet"/>
      <w:lvlText w:val="•"/>
      <w:lvlJc w:val="left"/>
      <w:pPr>
        <w:ind w:left="6870" w:hanging="118"/>
      </w:pPr>
      <w:rPr>
        <w:rFonts w:hint="default"/>
        <w:lang w:val="es-ES" w:eastAsia="en-US" w:bidi="ar-SA"/>
      </w:rPr>
    </w:lvl>
    <w:lvl w:ilvl="8" w:tplc="073CC7CA">
      <w:numFmt w:val="bullet"/>
      <w:lvlText w:val="•"/>
      <w:lvlJc w:val="left"/>
      <w:pPr>
        <w:ind w:left="7649" w:hanging="118"/>
      </w:pPr>
      <w:rPr>
        <w:rFonts w:hint="default"/>
        <w:lang w:val="es-ES" w:eastAsia="en-US" w:bidi="ar-SA"/>
      </w:rPr>
    </w:lvl>
  </w:abstractNum>
  <w:abstractNum w:abstractNumId="13" w15:restartNumberingAfterBreak="0">
    <w:nsid w:val="416C20E8"/>
    <w:multiLevelType w:val="hybridMultilevel"/>
    <w:tmpl w:val="39282D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54416B"/>
    <w:multiLevelType w:val="hybridMultilevel"/>
    <w:tmpl w:val="979CDCF2"/>
    <w:lvl w:ilvl="0" w:tplc="0FBABAB8">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632C4F"/>
    <w:multiLevelType w:val="hybridMultilevel"/>
    <w:tmpl w:val="1F601456"/>
    <w:lvl w:ilvl="0" w:tplc="8570A686">
      <w:start w:val="1"/>
      <w:numFmt w:val="lowerLetter"/>
      <w:lvlText w:val="%1)"/>
      <w:lvlJc w:val="left"/>
      <w:pPr>
        <w:ind w:left="19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ABCDE">
      <w:start w:val="1"/>
      <w:numFmt w:val="lowerLetter"/>
      <w:lvlText w:val="%2"/>
      <w:lvlJc w:val="left"/>
      <w:pPr>
        <w:ind w:left="27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B2859FC">
      <w:start w:val="1"/>
      <w:numFmt w:val="lowerRoman"/>
      <w:lvlText w:val="%3"/>
      <w:lvlJc w:val="left"/>
      <w:pPr>
        <w:ind w:left="35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334DC9C">
      <w:start w:val="1"/>
      <w:numFmt w:val="decimal"/>
      <w:lvlText w:val="%4"/>
      <w:lvlJc w:val="left"/>
      <w:pPr>
        <w:ind w:left="42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CC401F0">
      <w:start w:val="1"/>
      <w:numFmt w:val="lowerLetter"/>
      <w:lvlText w:val="%5"/>
      <w:lvlJc w:val="left"/>
      <w:pPr>
        <w:ind w:left="49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C365EA4">
      <w:start w:val="1"/>
      <w:numFmt w:val="lowerRoman"/>
      <w:lvlText w:val="%6"/>
      <w:lvlJc w:val="left"/>
      <w:pPr>
        <w:ind w:left="56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234F3F0">
      <w:start w:val="1"/>
      <w:numFmt w:val="decimal"/>
      <w:lvlText w:val="%7"/>
      <w:lvlJc w:val="left"/>
      <w:pPr>
        <w:ind w:left="63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A4A55C">
      <w:start w:val="1"/>
      <w:numFmt w:val="lowerLetter"/>
      <w:lvlText w:val="%8"/>
      <w:lvlJc w:val="left"/>
      <w:pPr>
        <w:ind w:left="71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83CE82A">
      <w:start w:val="1"/>
      <w:numFmt w:val="lowerRoman"/>
      <w:lvlText w:val="%9"/>
      <w:lvlJc w:val="left"/>
      <w:pPr>
        <w:ind w:left="78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47F008E7"/>
    <w:multiLevelType w:val="multilevel"/>
    <w:tmpl w:val="29DAF57A"/>
    <w:lvl w:ilvl="0">
      <w:start w:val="11"/>
      <w:numFmt w:val="decimal"/>
      <w:lvlText w:val="%1"/>
      <w:lvlJc w:val="left"/>
      <w:pPr>
        <w:ind w:left="142" w:hanging="488"/>
      </w:pPr>
      <w:rPr>
        <w:rFonts w:hint="default"/>
        <w:lang w:val="es-ES" w:eastAsia="en-US" w:bidi="ar-SA"/>
      </w:rPr>
    </w:lvl>
    <w:lvl w:ilvl="1">
      <w:start w:val="1"/>
      <w:numFmt w:val="decimal"/>
      <w:lvlText w:val="%1.%2"/>
      <w:lvlJc w:val="left"/>
      <w:pPr>
        <w:ind w:left="142" w:hanging="488"/>
      </w:pPr>
      <w:rPr>
        <w:rFonts w:ascii="Carlito" w:eastAsia="Carlito" w:hAnsi="Carlito" w:cs="Carlito" w:hint="default"/>
        <w:b/>
        <w:bCs/>
        <w:spacing w:val="-2"/>
        <w:w w:val="100"/>
        <w:sz w:val="22"/>
        <w:szCs w:val="22"/>
        <w:lang w:val="es-ES" w:eastAsia="en-US" w:bidi="ar-SA"/>
      </w:rPr>
    </w:lvl>
    <w:lvl w:ilvl="2">
      <w:numFmt w:val="bullet"/>
      <w:lvlText w:val="•"/>
      <w:lvlJc w:val="left"/>
      <w:pPr>
        <w:ind w:left="1953" w:hanging="488"/>
      </w:pPr>
      <w:rPr>
        <w:rFonts w:hint="default"/>
        <w:lang w:val="es-ES" w:eastAsia="en-US" w:bidi="ar-SA"/>
      </w:rPr>
    </w:lvl>
    <w:lvl w:ilvl="3">
      <w:numFmt w:val="bullet"/>
      <w:lvlText w:val="•"/>
      <w:lvlJc w:val="left"/>
      <w:pPr>
        <w:ind w:left="2859" w:hanging="488"/>
      </w:pPr>
      <w:rPr>
        <w:rFonts w:hint="default"/>
        <w:lang w:val="es-ES" w:eastAsia="en-US" w:bidi="ar-SA"/>
      </w:rPr>
    </w:lvl>
    <w:lvl w:ilvl="4">
      <w:numFmt w:val="bullet"/>
      <w:lvlText w:val="•"/>
      <w:lvlJc w:val="left"/>
      <w:pPr>
        <w:ind w:left="3766" w:hanging="488"/>
      </w:pPr>
      <w:rPr>
        <w:rFonts w:hint="default"/>
        <w:lang w:val="es-ES" w:eastAsia="en-US" w:bidi="ar-SA"/>
      </w:rPr>
    </w:lvl>
    <w:lvl w:ilvl="5">
      <w:numFmt w:val="bullet"/>
      <w:lvlText w:val="•"/>
      <w:lvlJc w:val="left"/>
      <w:pPr>
        <w:ind w:left="4673" w:hanging="488"/>
      </w:pPr>
      <w:rPr>
        <w:rFonts w:hint="default"/>
        <w:lang w:val="es-ES" w:eastAsia="en-US" w:bidi="ar-SA"/>
      </w:rPr>
    </w:lvl>
    <w:lvl w:ilvl="6">
      <w:numFmt w:val="bullet"/>
      <w:lvlText w:val="•"/>
      <w:lvlJc w:val="left"/>
      <w:pPr>
        <w:ind w:left="5579" w:hanging="488"/>
      </w:pPr>
      <w:rPr>
        <w:rFonts w:hint="default"/>
        <w:lang w:val="es-ES" w:eastAsia="en-US" w:bidi="ar-SA"/>
      </w:rPr>
    </w:lvl>
    <w:lvl w:ilvl="7">
      <w:numFmt w:val="bullet"/>
      <w:lvlText w:val="•"/>
      <w:lvlJc w:val="left"/>
      <w:pPr>
        <w:ind w:left="6486" w:hanging="488"/>
      </w:pPr>
      <w:rPr>
        <w:rFonts w:hint="default"/>
        <w:lang w:val="es-ES" w:eastAsia="en-US" w:bidi="ar-SA"/>
      </w:rPr>
    </w:lvl>
    <w:lvl w:ilvl="8">
      <w:numFmt w:val="bullet"/>
      <w:lvlText w:val="•"/>
      <w:lvlJc w:val="left"/>
      <w:pPr>
        <w:ind w:left="7393" w:hanging="488"/>
      </w:pPr>
      <w:rPr>
        <w:rFonts w:hint="default"/>
        <w:lang w:val="es-ES" w:eastAsia="en-US" w:bidi="ar-SA"/>
      </w:rPr>
    </w:lvl>
  </w:abstractNum>
  <w:abstractNum w:abstractNumId="17" w15:restartNumberingAfterBreak="0">
    <w:nsid w:val="4B571989"/>
    <w:multiLevelType w:val="hybridMultilevel"/>
    <w:tmpl w:val="C4B4A08C"/>
    <w:lvl w:ilvl="0" w:tplc="9BF0B792">
      <w:numFmt w:val="bullet"/>
      <w:lvlText w:val="-"/>
      <w:lvlJc w:val="left"/>
      <w:pPr>
        <w:ind w:left="785" w:hanging="360"/>
      </w:pPr>
      <w:rPr>
        <w:rFonts w:ascii="Carlito" w:eastAsia="Carlito" w:hAnsi="Carlito" w:cs="Carlito" w:hint="default"/>
        <w:spacing w:val="-3"/>
        <w:w w:val="100"/>
        <w:sz w:val="24"/>
        <w:szCs w:val="24"/>
        <w:lang w:val="es-ES" w:eastAsia="en-US" w:bidi="ar-SA"/>
      </w:rPr>
    </w:lvl>
    <w:lvl w:ilvl="1" w:tplc="E0F0EC3E">
      <w:numFmt w:val="bullet"/>
      <w:lvlText w:val="•"/>
      <w:lvlJc w:val="left"/>
      <w:pPr>
        <w:ind w:left="1622" w:hanging="360"/>
      </w:pPr>
      <w:rPr>
        <w:rFonts w:hint="default"/>
        <w:lang w:val="es-ES" w:eastAsia="en-US" w:bidi="ar-SA"/>
      </w:rPr>
    </w:lvl>
    <w:lvl w:ilvl="2" w:tplc="86806EFA">
      <w:numFmt w:val="bullet"/>
      <w:lvlText w:val="•"/>
      <w:lvlJc w:val="left"/>
      <w:pPr>
        <w:ind w:left="2465" w:hanging="360"/>
      </w:pPr>
      <w:rPr>
        <w:rFonts w:hint="default"/>
        <w:lang w:val="es-ES" w:eastAsia="en-US" w:bidi="ar-SA"/>
      </w:rPr>
    </w:lvl>
    <w:lvl w:ilvl="3" w:tplc="F16C7316">
      <w:numFmt w:val="bullet"/>
      <w:lvlText w:val="•"/>
      <w:lvlJc w:val="left"/>
      <w:pPr>
        <w:ind w:left="3307" w:hanging="360"/>
      </w:pPr>
      <w:rPr>
        <w:rFonts w:hint="default"/>
        <w:lang w:val="es-ES" w:eastAsia="en-US" w:bidi="ar-SA"/>
      </w:rPr>
    </w:lvl>
    <w:lvl w:ilvl="4" w:tplc="7290833A">
      <w:numFmt w:val="bullet"/>
      <w:lvlText w:val="•"/>
      <w:lvlJc w:val="left"/>
      <w:pPr>
        <w:ind w:left="4150" w:hanging="360"/>
      </w:pPr>
      <w:rPr>
        <w:rFonts w:hint="default"/>
        <w:lang w:val="es-ES" w:eastAsia="en-US" w:bidi="ar-SA"/>
      </w:rPr>
    </w:lvl>
    <w:lvl w:ilvl="5" w:tplc="F1C225E4">
      <w:numFmt w:val="bullet"/>
      <w:lvlText w:val="•"/>
      <w:lvlJc w:val="left"/>
      <w:pPr>
        <w:ind w:left="4993" w:hanging="360"/>
      </w:pPr>
      <w:rPr>
        <w:rFonts w:hint="default"/>
        <w:lang w:val="es-ES" w:eastAsia="en-US" w:bidi="ar-SA"/>
      </w:rPr>
    </w:lvl>
    <w:lvl w:ilvl="6" w:tplc="080C2700">
      <w:numFmt w:val="bullet"/>
      <w:lvlText w:val="•"/>
      <w:lvlJc w:val="left"/>
      <w:pPr>
        <w:ind w:left="5835" w:hanging="360"/>
      </w:pPr>
      <w:rPr>
        <w:rFonts w:hint="default"/>
        <w:lang w:val="es-ES" w:eastAsia="en-US" w:bidi="ar-SA"/>
      </w:rPr>
    </w:lvl>
    <w:lvl w:ilvl="7" w:tplc="9D0C3D72">
      <w:numFmt w:val="bullet"/>
      <w:lvlText w:val="•"/>
      <w:lvlJc w:val="left"/>
      <w:pPr>
        <w:ind w:left="6678" w:hanging="360"/>
      </w:pPr>
      <w:rPr>
        <w:rFonts w:hint="default"/>
        <w:lang w:val="es-ES" w:eastAsia="en-US" w:bidi="ar-SA"/>
      </w:rPr>
    </w:lvl>
    <w:lvl w:ilvl="8" w:tplc="CEC047FC">
      <w:numFmt w:val="bullet"/>
      <w:lvlText w:val="•"/>
      <w:lvlJc w:val="left"/>
      <w:pPr>
        <w:ind w:left="7521" w:hanging="360"/>
      </w:pPr>
      <w:rPr>
        <w:rFonts w:hint="default"/>
        <w:lang w:val="es-ES" w:eastAsia="en-US" w:bidi="ar-SA"/>
      </w:rPr>
    </w:lvl>
  </w:abstractNum>
  <w:abstractNum w:abstractNumId="18" w15:restartNumberingAfterBreak="0">
    <w:nsid w:val="4EAB2F91"/>
    <w:multiLevelType w:val="hybridMultilevel"/>
    <w:tmpl w:val="7D3AB1FE"/>
    <w:lvl w:ilvl="0" w:tplc="D8084AF4">
      <w:start w:val="1"/>
      <w:numFmt w:val="decimal"/>
      <w:lvlText w:val="%1)"/>
      <w:lvlJc w:val="left"/>
      <w:pPr>
        <w:ind w:left="1211" w:hanging="360"/>
      </w:pPr>
      <w:rPr>
        <w:rFonts w:asciiTheme="minorHAnsi" w:hAnsiTheme="minorHAnsi" w:cstheme="minorHAnsi" w:hint="default"/>
        <w:b/>
        <w:i w:val="0"/>
        <w:sz w:val="28"/>
        <w:szCs w:val="28"/>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15:restartNumberingAfterBreak="0">
    <w:nsid w:val="4F830E15"/>
    <w:multiLevelType w:val="multilevel"/>
    <w:tmpl w:val="C6203C60"/>
    <w:lvl w:ilvl="0">
      <w:start w:val="8"/>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0" w15:restartNumberingAfterBreak="0">
    <w:nsid w:val="50273F00"/>
    <w:multiLevelType w:val="hybridMultilevel"/>
    <w:tmpl w:val="B9B4E7CE"/>
    <w:lvl w:ilvl="0" w:tplc="2C1EC456">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DF496C"/>
    <w:multiLevelType w:val="hybridMultilevel"/>
    <w:tmpl w:val="115EB6F4"/>
    <w:lvl w:ilvl="0" w:tplc="5D88BF36">
      <w:numFmt w:val="bullet"/>
      <w:lvlText w:val="-"/>
      <w:lvlJc w:val="left"/>
      <w:pPr>
        <w:ind w:left="850" w:hanging="166"/>
      </w:pPr>
      <w:rPr>
        <w:rFonts w:ascii="Carlito" w:eastAsia="Carlito" w:hAnsi="Carlito" w:cs="Carlito" w:hint="default"/>
        <w:w w:val="100"/>
        <w:sz w:val="22"/>
        <w:szCs w:val="22"/>
        <w:lang w:val="es-ES" w:eastAsia="en-US" w:bidi="ar-SA"/>
      </w:rPr>
    </w:lvl>
    <w:lvl w:ilvl="1" w:tplc="367E095E">
      <w:numFmt w:val="bullet"/>
      <w:lvlText w:val="•"/>
      <w:lvlJc w:val="left"/>
      <w:pPr>
        <w:ind w:left="1694" w:hanging="166"/>
      </w:pPr>
      <w:rPr>
        <w:rFonts w:hint="default"/>
        <w:lang w:val="es-ES" w:eastAsia="en-US" w:bidi="ar-SA"/>
      </w:rPr>
    </w:lvl>
    <w:lvl w:ilvl="2" w:tplc="9C20199A">
      <w:numFmt w:val="bullet"/>
      <w:lvlText w:val="•"/>
      <w:lvlJc w:val="left"/>
      <w:pPr>
        <w:ind w:left="2529" w:hanging="166"/>
      </w:pPr>
      <w:rPr>
        <w:rFonts w:hint="default"/>
        <w:lang w:val="es-ES" w:eastAsia="en-US" w:bidi="ar-SA"/>
      </w:rPr>
    </w:lvl>
    <w:lvl w:ilvl="3" w:tplc="A9E409E4">
      <w:numFmt w:val="bullet"/>
      <w:lvlText w:val="•"/>
      <w:lvlJc w:val="left"/>
      <w:pPr>
        <w:ind w:left="3363" w:hanging="166"/>
      </w:pPr>
      <w:rPr>
        <w:rFonts w:hint="default"/>
        <w:lang w:val="es-ES" w:eastAsia="en-US" w:bidi="ar-SA"/>
      </w:rPr>
    </w:lvl>
    <w:lvl w:ilvl="4" w:tplc="B344C474">
      <w:numFmt w:val="bullet"/>
      <w:lvlText w:val="•"/>
      <w:lvlJc w:val="left"/>
      <w:pPr>
        <w:ind w:left="4198" w:hanging="166"/>
      </w:pPr>
      <w:rPr>
        <w:rFonts w:hint="default"/>
        <w:lang w:val="es-ES" w:eastAsia="en-US" w:bidi="ar-SA"/>
      </w:rPr>
    </w:lvl>
    <w:lvl w:ilvl="5" w:tplc="2D429304">
      <w:numFmt w:val="bullet"/>
      <w:lvlText w:val="•"/>
      <w:lvlJc w:val="left"/>
      <w:pPr>
        <w:ind w:left="5033" w:hanging="166"/>
      </w:pPr>
      <w:rPr>
        <w:rFonts w:hint="default"/>
        <w:lang w:val="es-ES" w:eastAsia="en-US" w:bidi="ar-SA"/>
      </w:rPr>
    </w:lvl>
    <w:lvl w:ilvl="6" w:tplc="8BACA804">
      <w:numFmt w:val="bullet"/>
      <w:lvlText w:val="•"/>
      <w:lvlJc w:val="left"/>
      <w:pPr>
        <w:ind w:left="5867" w:hanging="166"/>
      </w:pPr>
      <w:rPr>
        <w:rFonts w:hint="default"/>
        <w:lang w:val="es-ES" w:eastAsia="en-US" w:bidi="ar-SA"/>
      </w:rPr>
    </w:lvl>
    <w:lvl w:ilvl="7" w:tplc="38EE939E">
      <w:numFmt w:val="bullet"/>
      <w:lvlText w:val="•"/>
      <w:lvlJc w:val="left"/>
      <w:pPr>
        <w:ind w:left="6702" w:hanging="166"/>
      </w:pPr>
      <w:rPr>
        <w:rFonts w:hint="default"/>
        <w:lang w:val="es-ES" w:eastAsia="en-US" w:bidi="ar-SA"/>
      </w:rPr>
    </w:lvl>
    <w:lvl w:ilvl="8" w:tplc="8E4EBE92">
      <w:numFmt w:val="bullet"/>
      <w:lvlText w:val="•"/>
      <w:lvlJc w:val="left"/>
      <w:pPr>
        <w:ind w:left="7537" w:hanging="166"/>
      </w:pPr>
      <w:rPr>
        <w:rFonts w:hint="default"/>
        <w:lang w:val="es-ES" w:eastAsia="en-US" w:bidi="ar-SA"/>
      </w:rPr>
    </w:lvl>
  </w:abstractNum>
  <w:abstractNum w:abstractNumId="22" w15:restartNumberingAfterBreak="0">
    <w:nsid w:val="550D18B5"/>
    <w:multiLevelType w:val="hybridMultilevel"/>
    <w:tmpl w:val="698EE5C8"/>
    <w:lvl w:ilvl="0" w:tplc="E42C02A2">
      <w:numFmt w:val="bullet"/>
      <w:lvlText w:val="-"/>
      <w:lvlJc w:val="left"/>
      <w:pPr>
        <w:ind w:left="720" w:hanging="360"/>
      </w:pPr>
      <w:rPr>
        <w:rFonts w:ascii="Calibri" w:eastAsia="Times New Roman" w:hAnsi="Calibri"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15:restartNumberingAfterBreak="0">
    <w:nsid w:val="5A7212AC"/>
    <w:multiLevelType w:val="hybridMultilevel"/>
    <w:tmpl w:val="27184AB6"/>
    <w:lvl w:ilvl="0" w:tplc="9B72D658">
      <w:start w:val="1"/>
      <w:numFmt w:val="upperLetter"/>
      <w:lvlText w:val="%1)"/>
      <w:lvlJc w:val="left"/>
      <w:pPr>
        <w:ind w:left="494" w:hanging="302"/>
      </w:pPr>
      <w:rPr>
        <w:rFonts w:ascii="Carlito" w:eastAsia="Carlito" w:hAnsi="Carlito" w:cs="Carlito" w:hint="default"/>
        <w:b/>
        <w:bCs/>
        <w:w w:val="100"/>
        <w:sz w:val="22"/>
        <w:szCs w:val="22"/>
        <w:lang w:val="es-ES" w:eastAsia="en-US" w:bidi="ar-SA"/>
      </w:rPr>
    </w:lvl>
    <w:lvl w:ilvl="1" w:tplc="AB9873EE">
      <w:start w:val="1"/>
      <w:numFmt w:val="decimal"/>
      <w:lvlText w:val="%2"/>
      <w:lvlJc w:val="left"/>
      <w:pPr>
        <w:ind w:left="907" w:hanging="360"/>
      </w:pPr>
      <w:rPr>
        <w:rFonts w:ascii="Carlito" w:eastAsia="Carlito" w:hAnsi="Carlito" w:cs="Carlito" w:hint="default"/>
        <w:b/>
        <w:bCs/>
        <w:w w:val="100"/>
        <w:sz w:val="22"/>
        <w:szCs w:val="22"/>
        <w:lang w:val="es-ES" w:eastAsia="en-US" w:bidi="ar-SA"/>
      </w:rPr>
    </w:lvl>
    <w:lvl w:ilvl="2" w:tplc="DB70E4CE">
      <w:numFmt w:val="bullet"/>
      <w:lvlText w:val="•"/>
      <w:lvlJc w:val="left"/>
      <w:pPr>
        <w:ind w:left="1822" w:hanging="360"/>
      </w:pPr>
      <w:rPr>
        <w:rFonts w:hint="default"/>
        <w:lang w:val="es-ES" w:eastAsia="en-US" w:bidi="ar-SA"/>
      </w:rPr>
    </w:lvl>
    <w:lvl w:ilvl="3" w:tplc="6928C0A6">
      <w:numFmt w:val="bullet"/>
      <w:lvlText w:val="•"/>
      <w:lvlJc w:val="left"/>
      <w:pPr>
        <w:ind w:left="2745" w:hanging="360"/>
      </w:pPr>
      <w:rPr>
        <w:rFonts w:hint="default"/>
        <w:lang w:val="es-ES" w:eastAsia="en-US" w:bidi="ar-SA"/>
      </w:rPr>
    </w:lvl>
    <w:lvl w:ilvl="4" w:tplc="4A4A6AF4">
      <w:numFmt w:val="bullet"/>
      <w:lvlText w:val="•"/>
      <w:lvlJc w:val="left"/>
      <w:pPr>
        <w:ind w:left="3668" w:hanging="360"/>
      </w:pPr>
      <w:rPr>
        <w:rFonts w:hint="default"/>
        <w:lang w:val="es-ES" w:eastAsia="en-US" w:bidi="ar-SA"/>
      </w:rPr>
    </w:lvl>
    <w:lvl w:ilvl="5" w:tplc="91A4AEE6">
      <w:numFmt w:val="bullet"/>
      <w:lvlText w:val="•"/>
      <w:lvlJc w:val="left"/>
      <w:pPr>
        <w:ind w:left="4591" w:hanging="360"/>
      </w:pPr>
      <w:rPr>
        <w:rFonts w:hint="default"/>
        <w:lang w:val="es-ES" w:eastAsia="en-US" w:bidi="ar-SA"/>
      </w:rPr>
    </w:lvl>
    <w:lvl w:ilvl="6" w:tplc="408C9826">
      <w:numFmt w:val="bullet"/>
      <w:lvlText w:val="•"/>
      <w:lvlJc w:val="left"/>
      <w:pPr>
        <w:ind w:left="5514" w:hanging="360"/>
      </w:pPr>
      <w:rPr>
        <w:rFonts w:hint="default"/>
        <w:lang w:val="es-ES" w:eastAsia="en-US" w:bidi="ar-SA"/>
      </w:rPr>
    </w:lvl>
    <w:lvl w:ilvl="7" w:tplc="94A89210">
      <w:numFmt w:val="bullet"/>
      <w:lvlText w:val="•"/>
      <w:lvlJc w:val="left"/>
      <w:pPr>
        <w:ind w:left="6437" w:hanging="360"/>
      </w:pPr>
      <w:rPr>
        <w:rFonts w:hint="default"/>
        <w:lang w:val="es-ES" w:eastAsia="en-US" w:bidi="ar-SA"/>
      </w:rPr>
    </w:lvl>
    <w:lvl w:ilvl="8" w:tplc="1D76B8D0">
      <w:numFmt w:val="bullet"/>
      <w:lvlText w:val="•"/>
      <w:lvlJc w:val="left"/>
      <w:pPr>
        <w:ind w:left="7360" w:hanging="360"/>
      </w:pPr>
      <w:rPr>
        <w:rFonts w:hint="default"/>
        <w:lang w:val="es-ES" w:eastAsia="en-US" w:bidi="ar-SA"/>
      </w:rPr>
    </w:lvl>
  </w:abstractNum>
  <w:abstractNum w:abstractNumId="24" w15:restartNumberingAfterBreak="0">
    <w:nsid w:val="5DC80D68"/>
    <w:multiLevelType w:val="hybridMultilevel"/>
    <w:tmpl w:val="04EAC654"/>
    <w:lvl w:ilvl="0" w:tplc="28C6B540">
      <w:numFmt w:val="bullet"/>
      <w:lvlText w:val=""/>
      <w:lvlJc w:val="left"/>
      <w:pPr>
        <w:ind w:left="696" w:hanging="360"/>
      </w:pPr>
      <w:rPr>
        <w:rFonts w:ascii="Wingdings" w:eastAsia="Wingdings" w:hAnsi="Wingdings" w:cs="Wingdings" w:hint="default"/>
        <w:w w:val="100"/>
        <w:sz w:val="22"/>
        <w:szCs w:val="22"/>
        <w:lang w:val="es-ES" w:eastAsia="en-US" w:bidi="ar-SA"/>
      </w:rPr>
    </w:lvl>
    <w:lvl w:ilvl="1" w:tplc="D944C57A">
      <w:numFmt w:val="bullet"/>
      <w:lvlText w:val="•"/>
      <w:lvlJc w:val="left"/>
      <w:pPr>
        <w:ind w:left="1550" w:hanging="360"/>
      </w:pPr>
      <w:rPr>
        <w:rFonts w:hint="default"/>
        <w:lang w:val="es-ES" w:eastAsia="en-US" w:bidi="ar-SA"/>
      </w:rPr>
    </w:lvl>
    <w:lvl w:ilvl="2" w:tplc="74D0ECAC">
      <w:numFmt w:val="bullet"/>
      <w:lvlText w:val="•"/>
      <w:lvlJc w:val="left"/>
      <w:pPr>
        <w:ind w:left="2401" w:hanging="360"/>
      </w:pPr>
      <w:rPr>
        <w:rFonts w:hint="default"/>
        <w:lang w:val="es-ES" w:eastAsia="en-US" w:bidi="ar-SA"/>
      </w:rPr>
    </w:lvl>
    <w:lvl w:ilvl="3" w:tplc="1E7E335C">
      <w:numFmt w:val="bullet"/>
      <w:lvlText w:val="•"/>
      <w:lvlJc w:val="left"/>
      <w:pPr>
        <w:ind w:left="3251" w:hanging="360"/>
      </w:pPr>
      <w:rPr>
        <w:rFonts w:hint="default"/>
        <w:lang w:val="es-ES" w:eastAsia="en-US" w:bidi="ar-SA"/>
      </w:rPr>
    </w:lvl>
    <w:lvl w:ilvl="4" w:tplc="9BC68EB0">
      <w:numFmt w:val="bullet"/>
      <w:lvlText w:val="•"/>
      <w:lvlJc w:val="left"/>
      <w:pPr>
        <w:ind w:left="4102" w:hanging="360"/>
      </w:pPr>
      <w:rPr>
        <w:rFonts w:hint="default"/>
        <w:lang w:val="es-ES" w:eastAsia="en-US" w:bidi="ar-SA"/>
      </w:rPr>
    </w:lvl>
    <w:lvl w:ilvl="5" w:tplc="5FB8A96A">
      <w:numFmt w:val="bullet"/>
      <w:lvlText w:val="•"/>
      <w:lvlJc w:val="left"/>
      <w:pPr>
        <w:ind w:left="4953" w:hanging="360"/>
      </w:pPr>
      <w:rPr>
        <w:rFonts w:hint="default"/>
        <w:lang w:val="es-ES" w:eastAsia="en-US" w:bidi="ar-SA"/>
      </w:rPr>
    </w:lvl>
    <w:lvl w:ilvl="6" w:tplc="B17A35E8">
      <w:numFmt w:val="bullet"/>
      <w:lvlText w:val="•"/>
      <w:lvlJc w:val="left"/>
      <w:pPr>
        <w:ind w:left="5803" w:hanging="360"/>
      </w:pPr>
      <w:rPr>
        <w:rFonts w:hint="default"/>
        <w:lang w:val="es-ES" w:eastAsia="en-US" w:bidi="ar-SA"/>
      </w:rPr>
    </w:lvl>
    <w:lvl w:ilvl="7" w:tplc="71D09A90">
      <w:numFmt w:val="bullet"/>
      <w:lvlText w:val="•"/>
      <w:lvlJc w:val="left"/>
      <w:pPr>
        <w:ind w:left="6654" w:hanging="360"/>
      </w:pPr>
      <w:rPr>
        <w:rFonts w:hint="default"/>
        <w:lang w:val="es-ES" w:eastAsia="en-US" w:bidi="ar-SA"/>
      </w:rPr>
    </w:lvl>
    <w:lvl w:ilvl="8" w:tplc="F5402BAE">
      <w:numFmt w:val="bullet"/>
      <w:lvlText w:val="•"/>
      <w:lvlJc w:val="left"/>
      <w:pPr>
        <w:ind w:left="7505" w:hanging="360"/>
      </w:pPr>
      <w:rPr>
        <w:rFonts w:hint="default"/>
        <w:lang w:val="es-ES" w:eastAsia="en-US" w:bidi="ar-SA"/>
      </w:rPr>
    </w:lvl>
  </w:abstractNum>
  <w:abstractNum w:abstractNumId="25" w15:restartNumberingAfterBreak="0">
    <w:nsid w:val="63D475CE"/>
    <w:multiLevelType w:val="multilevel"/>
    <w:tmpl w:val="0FEE92F4"/>
    <w:lvl w:ilvl="0">
      <w:start w:val="4"/>
      <w:numFmt w:val="decimal"/>
      <w:lvlText w:val="%1"/>
      <w:lvlJc w:val="left"/>
      <w:pPr>
        <w:ind w:left="1769" w:hanging="334"/>
      </w:pPr>
      <w:rPr>
        <w:rFonts w:hint="default"/>
        <w:lang w:val="es-ES" w:eastAsia="en-US" w:bidi="ar-SA"/>
      </w:rPr>
    </w:lvl>
    <w:lvl w:ilvl="1">
      <w:start w:val="1"/>
      <w:numFmt w:val="decimal"/>
      <w:lvlText w:val="%1.%2"/>
      <w:lvlJc w:val="left"/>
      <w:pPr>
        <w:ind w:left="1769" w:hanging="334"/>
      </w:pPr>
      <w:rPr>
        <w:rFonts w:ascii="Carlito" w:eastAsia="Carlito" w:hAnsi="Carlito" w:cs="Carlito" w:hint="default"/>
        <w:b/>
        <w:bCs/>
        <w:spacing w:val="-2"/>
        <w:w w:val="100"/>
        <w:sz w:val="22"/>
        <w:szCs w:val="22"/>
        <w:lang w:val="es-ES" w:eastAsia="en-US" w:bidi="ar-SA"/>
      </w:rPr>
    </w:lvl>
    <w:lvl w:ilvl="2">
      <w:numFmt w:val="bullet"/>
      <w:lvlText w:val="•"/>
      <w:lvlJc w:val="left"/>
      <w:pPr>
        <w:ind w:left="3249" w:hanging="334"/>
      </w:pPr>
      <w:rPr>
        <w:rFonts w:hint="default"/>
        <w:lang w:val="es-ES" w:eastAsia="en-US" w:bidi="ar-SA"/>
      </w:rPr>
    </w:lvl>
    <w:lvl w:ilvl="3">
      <w:numFmt w:val="bullet"/>
      <w:lvlText w:val="•"/>
      <w:lvlJc w:val="left"/>
      <w:pPr>
        <w:ind w:left="3993" w:hanging="334"/>
      </w:pPr>
      <w:rPr>
        <w:rFonts w:hint="default"/>
        <w:lang w:val="es-ES" w:eastAsia="en-US" w:bidi="ar-SA"/>
      </w:rPr>
    </w:lvl>
    <w:lvl w:ilvl="4">
      <w:numFmt w:val="bullet"/>
      <w:lvlText w:val="•"/>
      <w:lvlJc w:val="left"/>
      <w:pPr>
        <w:ind w:left="4738" w:hanging="334"/>
      </w:pPr>
      <w:rPr>
        <w:rFonts w:hint="default"/>
        <w:lang w:val="es-ES" w:eastAsia="en-US" w:bidi="ar-SA"/>
      </w:rPr>
    </w:lvl>
    <w:lvl w:ilvl="5">
      <w:numFmt w:val="bullet"/>
      <w:lvlText w:val="•"/>
      <w:lvlJc w:val="left"/>
      <w:pPr>
        <w:ind w:left="5483" w:hanging="334"/>
      </w:pPr>
      <w:rPr>
        <w:rFonts w:hint="default"/>
        <w:lang w:val="es-ES" w:eastAsia="en-US" w:bidi="ar-SA"/>
      </w:rPr>
    </w:lvl>
    <w:lvl w:ilvl="6">
      <w:numFmt w:val="bullet"/>
      <w:lvlText w:val="•"/>
      <w:lvlJc w:val="left"/>
      <w:pPr>
        <w:ind w:left="6227" w:hanging="334"/>
      </w:pPr>
      <w:rPr>
        <w:rFonts w:hint="default"/>
        <w:lang w:val="es-ES" w:eastAsia="en-US" w:bidi="ar-SA"/>
      </w:rPr>
    </w:lvl>
    <w:lvl w:ilvl="7">
      <w:numFmt w:val="bullet"/>
      <w:lvlText w:val="•"/>
      <w:lvlJc w:val="left"/>
      <w:pPr>
        <w:ind w:left="6972" w:hanging="334"/>
      </w:pPr>
      <w:rPr>
        <w:rFonts w:hint="default"/>
        <w:lang w:val="es-ES" w:eastAsia="en-US" w:bidi="ar-SA"/>
      </w:rPr>
    </w:lvl>
    <w:lvl w:ilvl="8">
      <w:numFmt w:val="bullet"/>
      <w:lvlText w:val="•"/>
      <w:lvlJc w:val="left"/>
      <w:pPr>
        <w:ind w:left="7717" w:hanging="334"/>
      </w:pPr>
      <w:rPr>
        <w:rFonts w:hint="default"/>
        <w:lang w:val="es-ES" w:eastAsia="en-US" w:bidi="ar-SA"/>
      </w:rPr>
    </w:lvl>
  </w:abstractNum>
  <w:abstractNum w:abstractNumId="26" w15:restartNumberingAfterBreak="0">
    <w:nsid w:val="6B921D3A"/>
    <w:multiLevelType w:val="hybridMultilevel"/>
    <w:tmpl w:val="57748B36"/>
    <w:lvl w:ilvl="0" w:tplc="6A62A3CC">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C1F2040"/>
    <w:multiLevelType w:val="hybridMultilevel"/>
    <w:tmpl w:val="F25EB92E"/>
    <w:lvl w:ilvl="0" w:tplc="CB54D8AA">
      <w:start w:val="1"/>
      <w:numFmt w:val="lowerLetter"/>
      <w:lvlText w:val="%1)"/>
      <w:lvlJc w:val="left"/>
      <w:pPr>
        <w:ind w:left="21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C6A9BF0">
      <w:start w:val="1"/>
      <w:numFmt w:val="lowerLetter"/>
      <w:lvlText w:val="%2"/>
      <w:lvlJc w:val="left"/>
      <w:pPr>
        <w:ind w:left="27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47AF8B0">
      <w:start w:val="1"/>
      <w:numFmt w:val="lowerRoman"/>
      <w:lvlText w:val="%3"/>
      <w:lvlJc w:val="left"/>
      <w:pPr>
        <w:ind w:left="35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788B168">
      <w:start w:val="1"/>
      <w:numFmt w:val="decimal"/>
      <w:lvlText w:val="%4"/>
      <w:lvlJc w:val="left"/>
      <w:pPr>
        <w:ind w:left="42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28E6E5A">
      <w:start w:val="1"/>
      <w:numFmt w:val="lowerLetter"/>
      <w:lvlText w:val="%5"/>
      <w:lvlJc w:val="left"/>
      <w:pPr>
        <w:ind w:left="49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4926246">
      <w:start w:val="1"/>
      <w:numFmt w:val="lowerRoman"/>
      <w:lvlText w:val="%6"/>
      <w:lvlJc w:val="left"/>
      <w:pPr>
        <w:ind w:left="56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4AAB444">
      <w:start w:val="1"/>
      <w:numFmt w:val="decimal"/>
      <w:lvlText w:val="%7"/>
      <w:lvlJc w:val="left"/>
      <w:pPr>
        <w:ind w:left="63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BF2F93A">
      <w:start w:val="1"/>
      <w:numFmt w:val="lowerLetter"/>
      <w:lvlText w:val="%8"/>
      <w:lvlJc w:val="left"/>
      <w:pPr>
        <w:ind w:left="71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962D5EE">
      <w:start w:val="1"/>
      <w:numFmt w:val="lowerRoman"/>
      <w:lvlText w:val="%9"/>
      <w:lvlJc w:val="left"/>
      <w:pPr>
        <w:ind w:left="78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6EB9116D"/>
    <w:multiLevelType w:val="hybridMultilevel"/>
    <w:tmpl w:val="87C078BC"/>
    <w:lvl w:ilvl="0" w:tplc="6A76AAB8">
      <w:start w:val="1"/>
      <w:numFmt w:val="lowerLetter"/>
      <w:lvlText w:val="%1)"/>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41461B0">
      <w:start w:val="1"/>
      <w:numFmt w:val="lowerLetter"/>
      <w:lvlText w:val="%2"/>
      <w:lvlJc w:val="left"/>
      <w:pPr>
        <w:ind w:left="27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296EADA">
      <w:start w:val="1"/>
      <w:numFmt w:val="lowerRoman"/>
      <w:lvlText w:val="%3"/>
      <w:lvlJc w:val="left"/>
      <w:pPr>
        <w:ind w:left="35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8E4E19E">
      <w:start w:val="1"/>
      <w:numFmt w:val="decimal"/>
      <w:lvlText w:val="%4"/>
      <w:lvlJc w:val="left"/>
      <w:pPr>
        <w:ind w:left="42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57CA454">
      <w:start w:val="1"/>
      <w:numFmt w:val="lowerLetter"/>
      <w:lvlText w:val="%5"/>
      <w:lvlJc w:val="left"/>
      <w:pPr>
        <w:ind w:left="49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A62C170">
      <w:start w:val="1"/>
      <w:numFmt w:val="lowerRoman"/>
      <w:lvlText w:val="%6"/>
      <w:lvlJc w:val="left"/>
      <w:pPr>
        <w:ind w:left="56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04A7058">
      <w:start w:val="1"/>
      <w:numFmt w:val="decimal"/>
      <w:lvlText w:val="%7"/>
      <w:lvlJc w:val="left"/>
      <w:pPr>
        <w:ind w:left="63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E9C059C">
      <w:start w:val="1"/>
      <w:numFmt w:val="lowerLetter"/>
      <w:lvlText w:val="%8"/>
      <w:lvlJc w:val="left"/>
      <w:pPr>
        <w:ind w:left="71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9A2BF2E">
      <w:start w:val="1"/>
      <w:numFmt w:val="lowerRoman"/>
      <w:lvlText w:val="%9"/>
      <w:lvlJc w:val="left"/>
      <w:pPr>
        <w:ind w:left="78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702469F9"/>
    <w:multiLevelType w:val="multilevel"/>
    <w:tmpl w:val="9A6CD190"/>
    <w:lvl w:ilvl="0">
      <w:start w:val="8"/>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0" w15:restartNumberingAfterBreak="0">
    <w:nsid w:val="72615396"/>
    <w:multiLevelType w:val="multilevel"/>
    <w:tmpl w:val="C5F6E5D6"/>
    <w:lvl w:ilvl="0">
      <w:start w:val="8"/>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1" w15:restartNumberingAfterBreak="0">
    <w:nsid w:val="77FA00BB"/>
    <w:multiLevelType w:val="hybridMultilevel"/>
    <w:tmpl w:val="AE70796E"/>
    <w:lvl w:ilvl="0" w:tplc="7048F064">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9587286"/>
    <w:multiLevelType w:val="hybridMultilevel"/>
    <w:tmpl w:val="9A7277F6"/>
    <w:lvl w:ilvl="0" w:tplc="0358A7CA">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E64E5C"/>
    <w:multiLevelType w:val="hybridMultilevel"/>
    <w:tmpl w:val="B09E1E4C"/>
    <w:lvl w:ilvl="0" w:tplc="7EF4C032">
      <w:start w:val="3"/>
      <w:numFmt w:val="decimal"/>
      <w:lvlText w:val="%1"/>
      <w:lvlJc w:val="left"/>
      <w:pPr>
        <w:ind w:left="665" w:hanging="360"/>
      </w:pPr>
      <w:rPr>
        <w:rFonts w:hint="default"/>
      </w:rPr>
    </w:lvl>
    <w:lvl w:ilvl="1" w:tplc="0C0A0019" w:tentative="1">
      <w:start w:val="1"/>
      <w:numFmt w:val="lowerLetter"/>
      <w:lvlText w:val="%2."/>
      <w:lvlJc w:val="left"/>
      <w:pPr>
        <w:ind w:left="1385" w:hanging="360"/>
      </w:pPr>
    </w:lvl>
    <w:lvl w:ilvl="2" w:tplc="0C0A001B" w:tentative="1">
      <w:start w:val="1"/>
      <w:numFmt w:val="lowerRoman"/>
      <w:lvlText w:val="%3."/>
      <w:lvlJc w:val="right"/>
      <w:pPr>
        <w:ind w:left="2105" w:hanging="180"/>
      </w:pPr>
    </w:lvl>
    <w:lvl w:ilvl="3" w:tplc="0C0A000F" w:tentative="1">
      <w:start w:val="1"/>
      <w:numFmt w:val="decimal"/>
      <w:lvlText w:val="%4."/>
      <w:lvlJc w:val="left"/>
      <w:pPr>
        <w:ind w:left="2825" w:hanging="360"/>
      </w:pPr>
    </w:lvl>
    <w:lvl w:ilvl="4" w:tplc="0C0A0019" w:tentative="1">
      <w:start w:val="1"/>
      <w:numFmt w:val="lowerLetter"/>
      <w:lvlText w:val="%5."/>
      <w:lvlJc w:val="left"/>
      <w:pPr>
        <w:ind w:left="3545" w:hanging="360"/>
      </w:pPr>
    </w:lvl>
    <w:lvl w:ilvl="5" w:tplc="0C0A001B" w:tentative="1">
      <w:start w:val="1"/>
      <w:numFmt w:val="lowerRoman"/>
      <w:lvlText w:val="%6."/>
      <w:lvlJc w:val="right"/>
      <w:pPr>
        <w:ind w:left="4265" w:hanging="180"/>
      </w:pPr>
    </w:lvl>
    <w:lvl w:ilvl="6" w:tplc="0C0A000F" w:tentative="1">
      <w:start w:val="1"/>
      <w:numFmt w:val="decimal"/>
      <w:lvlText w:val="%7."/>
      <w:lvlJc w:val="left"/>
      <w:pPr>
        <w:ind w:left="4985" w:hanging="360"/>
      </w:pPr>
    </w:lvl>
    <w:lvl w:ilvl="7" w:tplc="0C0A0019" w:tentative="1">
      <w:start w:val="1"/>
      <w:numFmt w:val="lowerLetter"/>
      <w:lvlText w:val="%8."/>
      <w:lvlJc w:val="left"/>
      <w:pPr>
        <w:ind w:left="5705" w:hanging="360"/>
      </w:pPr>
    </w:lvl>
    <w:lvl w:ilvl="8" w:tplc="0C0A001B" w:tentative="1">
      <w:start w:val="1"/>
      <w:numFmt w:val="lowerRoman"/>
      <w:lvlText w:val="%9."/>
      <w:lvlJc w:val="right"/>
      <w:pPr>
        <w:ind w:left="6425" w:hanging="180"/>
      </w:pPr>
    </w:lvl>
  </w:abstractNum>
  <w:abstractNum w:abstractNumId="34" w15:restartNumberingAfterBreak="0">
    <w:nsid w:val="7D893B52"/>
    <w:multiLevelType w:val="hybridMultilevel"/>
    <w:tmpl w:val="EFF893BE"/>
    <w:lvl w:ilvl="0" w:tplc="7A569BFA">
      <w:start w:val="5"/>
      <w:numFmt w:val="decimal"/>
      <w:lvlText w:val="%1"/>
      <w:lvlJc w:val="left"/>
      <w:pPr>
        <w:ind w:left="1296" w:hanging="360"/>
      </w:pPr>
      <w:rPr>
        <w:rFonts w:ascii="Carlito" w:eastAsia="Carlito" w:hAnsi="Carlito" w:cs="Carlito" w:hint="default"/>
        <w:w w:val="100"/>
        <w:sz w:val="22"/>
        <w:szCs w:val="22"/>
        <w:lang w:val="es-ES" w:eastAsia="en-US" w:bidi="ar-SA"/>
      </w:rPr>
    </w:lvl>
    <w:lvl w:ilvl="1" w:tplc="563482F6">
      <w:numFmt w:val="bullet"/>
      <w:lvlText w:val="•"/>
      <w:lvlJc w:val="left"/>
      <w:pPr>
        <w:ind w:left="2090" w:hanging="360"/>
      </w:pPr>
      <w:rPr>
        <w:rFonts w:hint="default"/>
        <w:lang w:val="es-ES" w:eastAsia="en-US" w:bidi="ar-SA"/>
      </w:rPr>
    </w:lvl>
    <w:lvl w:ilvl="2" w:tplc="ABFA01D2">
      <w:numFmt w:val="bullet"/>
      <w:lvlText w:val="•"/>
      <w:lvlJc w:val="left"/>
      <w:pPr>
        <w:ind w:left="2881" w:hanging="360"/>
      </w:pPr>
      <w:rPr>
        <w:rFonts w:hint="default"/>
        <w:lang w:val="es-ES" w:eastAsia="en-US" w:bidi="ar-SA"/>
      </w:rPr>
    </w:lvl>
    <w:lvl w:ilvl="3" w:tplc="346EF00A">
      <w:numFmt w:val="bullet"/>
      <w:lvlText w:val="•"/>
      <w:lvlJc w:val="left"/>
      <w:pPr>
        <w:ind w:left="3671" w:hanging="360"/>
      </w:pPr>
      <w:rPr>
        <w:rFonts w:hint="default"/>
        <w:lang w:val="es-ES" w:eastAsia="en-US" w:bidi="ar-SA"/>
      </w:rPr>
    </w:lvl>
    <w:lvl w:ilvl="4" w:tplc="40AA4BDA">
      <w:numFmt w:val="bullet"/>
      <w:lvlText w:val="•"/>
      <w:lvlJc w:val="left"/>
      <w:pPr>
        <w:ind w:left="4462" w:hanging="360"/>
      </w:pPr>
      <w:rPr>
        <w:rFonts w:hint="default"/>
        <w:lang w:val="es-ES" w:eastAsia="en-US" w:bidi="ar-SA"/>
      </w:rPr>
    </w:lvl>
    <w:lvl w:ilvl="5" w:tplc="6CC434DC">
      <w:numFmt w:val="bullet"/>
      <w:lvlText w:val="•"/>
      <w:lvlJc w:val="left"/>
      <w:pPr>
        <w:ind w:left="5253" w:hanging="360"/>
      </w:pPr>
      <w:rPr>
        <w:rFonts w:hint="default"/>
        <w:lang w:val="es-ES" w:eastAsia="en-US" w:bidi="ar-SA"/>
      </w:rPr>
    </w:lvl>
    <w:lvl w:ilvl="6" w:tplc="5B5EC32A">
      <w:numFmt w:val="bullet"/>
      <w:lvlText w:val="•"/>
      <w:lvlJc w:val="left"/>
      <w:pPr>
        <w:ind w:left="6043" w:hanging="360"/>
      </w:pPr>
      <w:rPr>
        <w:rFonts w:hint="default"/>
        <w:lang w:val="es-ES" w:eastAsia="en-US" w:bidi="ar-SA"/>
      </w:rPr>
    </w:lvl>
    <w:lvl w:ilvl="7" w:tplc="A58C67FA">
      <w:numFmt w:val="bullet"/>
      <w:lvlText w:val="•"/>
      <w:lvlJc w:val="left"/>
      <w:pPr>
        <w:ind w:left="6834" w:hanging="360"/>
      </w:pPr>
      <w:rPr>
        <w:rFonts w:hint="default"/>
        <w:lang w:val="es-ES" w:eastAsia="en-US" w:bidi="ar-SA"/>
      </w:rPr>
    </w:lvl>
    <w:lvl w:ilvl="8" w:tplc="7DE08C7A">
      <w:numFmt w:val="bullet"/>
      <w:lvlText w:val="•"/>
      <w:lvlJc w:val="left"/>
      <w:pPr>
        <w:ind w:left="7625" w:hanging="360"/>
      </w:pPr>
      <w:rPr>
        <w:rFonts w:hint="default"/>
        <w:lang w:val="es-ES" w:eastAsia="en-US" w:bidi="ar-SA"/>
      </w:rPr>
    </w:lvl>
  </w:abstractNum>
  <w:num w:numId="1">
    <w:abstractNumId w:val="17"/>
  </w:num>
  <w:num w:numId="2">
    <w:abstractNumId w:val="34"/>
  </w:num>
  <w:num w:numId="3">
    <w:abstractNumId w:val="23"/>
  </w:num>
  <w:num w:numId="4">
    <w:abstractNumId w:val="16"/>
  </w:num>
  <w:num w:numId="5">
    <w:abstractNumId w:val="24"/>
  </w:num>
  <w:num w:numId="6">
    <w:abstractNumId w:val="2"/>
  </w:num>
  <w:num w:numId="7">
    <w:abstractNumId w:val="25"/>
  </w:num>
  <w:num w:numId="8">
    <w:abstractNumId w:val="21"/>
  </w:num>
  <w:num w:numId="9">
    <w:abstractNumId w:val="12"/>
  </w:num>
  <w:num w:numId="10">
    <w:abstractNumId w:val="0"/>
  </w:num>
  <w:num w:numId="11">
    <w:abstractNumId w:val="3"/>
  </w:num>
  <w:num w:numId="12">
    <w:abstractNumId w:val="9"/>
  </w:num>
  <w:num w:numId="13">
    <w:abstractNumId w:val="20"/>
  </w:num>
  <w:num w:numId="14">
    <w:abstractNumId w:val="14"/>
  </w:num>
  <w:num w:numId="15">
    <w:abstractNumId w:val="33"/>
  </w:num>
  <w:num w:numId="16">
    <w:abstractNumId w:val="4"/>
  </w:num>
  <w:num w:numId="17">
    <w:abstractNumId w:val="11"/>
  </w:num>
  <w:num w:numId="18">
    <w:abstractNumId w:val="30"/>
  </w:num>
  <w:num w:numId="19">
    <w:abstractNumId w:val="29"/>
  </w:num>
  <w:num w:numId="20">
    <w:abstractNumId w:val="5"/>
  </w:num>
  <w:num w:numId="21">
    <w:abstractNumId w:val="19"/>
  </w:num>
  <w:num w:numId="22">
    <w:abstractNumId w:val="31"/>
  </w:num>
  <w:num w:numId="23">
    <w:abstractNumId w:val="32"/>
  </w:num>
  <w:num w:numId="24">
    <w:abstractNumId w:val="10"/>
  </w:num>
  <w:num w:numId="25">
    <w:abstractNumId w:val="8"/>
  </w:num>
  <w:num w:numId="26">
    <w:abstractNumId w:val="1"/>
  </w:num>
  <w:num w:numId="27">
    <w:abstractNumId w:val="2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3"/>
  </w:num>
  <w:num w:numId="34">
    <w:abstractNumId w:val="1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20"/>
    <w:rsid w:val="00193624"/>
    <w:rsid w:val="001C01F3"/>
    <w:rsid w:val="001C5F1A"/>
    <w:rsid w:val="00326A49"/>
    <w:rsid w:val="003A4520"/>
    <w:rsid w:val="003A6DC7"/>
    <w:rsid w:val="003F1239"/>
    <w:rsid w:val="004F75E7"/>
    <w:rsid w:val="005F56FF"/>
    <w:rsid w:val="00607BC3"/>
    <w:rsid w:val="00717E4E"/>
    <w:rsid w:val="00762DE0"/>
    <w:rsid w:val="008C24EA"/>
    <w:rsid w:val="00B27F96"/>
    <w:rsid w:val="00B7671D"/>
    <w:rsid w:val="00B96BE0"/>
    <w:rsid w:val="00BD1BCC"/>
    <w:rsid w:val="00C972AD"/>
    <w:rsid w:val="00F817DC"/>
    <w:rsid w:val="00F840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6515E18"/>
  <w15:chartTrackingRefBased/>
  <w15:docId w15:val="{EBB2BDA4-92F1-4B04-8E41-60B25DEE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1C01F3"/>
    <w:pPr>
      <w:widowControl w:val="0"/>
      <w:autoSpaceDE w:val="0"/>
      <w:autoSpaceDN w:val="0"/>
      <w:spacing w:before="15" w:after="0" w:line="240" w:lineRule="auto"/>
      <w:ind w:right="420"/>
      <w:jc w:val="center"/>
      <w:outlineLvl w:val="0"/>
    </w:pPr>
    <w:rPr>
      <w:rFonts w:ascii="Carlito" w:eastAsia="Carlito" w:hAnsi="Carlito" w:cs="Carlito"/>
      <w:b/>
      <w:bCs/>
      <w:sz w:val="32"/>
      <w:szCs w:val="32"/>
    </w:rPr>
  </w:style>
  <w:style w:type="paragraph" w:styleId="Ttulo2">
    <w:name w:val="heading 2"/>
    <w:basedOn w:val="Normal"/>
    <w:link w:val="Ttulo2Car"/>
    <w:uiPriority w:val="1"/>
    <w:qFormat/>
    <w:rsid w:val="001C01F3"/>
    <w:pPr>
      <w:widowControl w:val="0"/>
      <w:autoSpaceDE w:val="0"/>
      <w:autoSpaceDN w:val="0"/>
      <w:spacing w:before="44" w:after="0" w:line="240" w:lineRule="auto"/>
      <w:ind w:left="142"/>
      <w:outlineLvl w:val="1"/>
    </w:pPr>
    <w:rPr>
      <w:rFonts w:ascii="Carlito" w:eastAsia="Carlito" w:hAnsi="Carlito" w:cs="Carlito"/>
      <w:b/>
      <w:bCs/>
      <w:sz w:val="28"/>
      <w:szCs w:val="28"/>
    </w:rPr>
  </w:style>
  <w:style w:type="paragraph" w:styleId="Ttulo3">
    <w:name w:val="heading 3"/>
    <w:basedOn w:val="Normal"/>
    <w:next w:val="Normal"/>
    <w:link w:val="Ttulo3Car"/>
    <w:uiPriority w:val="9"/>
    <w:semiHidden/>
    <w:unhideWhenUsed/>
    <w:qFormat/>
    <w:rsid w:val="001936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936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520"/>
    <w:pPr>
      <w:tabs>
        <w:tab w:val="center" w:pos="4419"/>
        <w:tab w:val="right" w:pos="8838"/>
      </w:tabs>
      <w:spacing w:after="0" w:line="240" w:lineRule="auto"/>
      <w:jc w:val="both"/>
    </w:pPr>
    <w:rPr>
      <w:rFonts w:ascii="Times New Roman" w:eastAsia="Times New Roman" w:hAnsi="Times New Roman" w:cs="Times New Roman"/>
      <w:sz w:val="24"/>
      <w:szCs w:val="20"/>
      <w:lang w:eastAsia="es-ES"/>
    </w:rPr>
  </w:style>
  <w:style w:type="character" w:customStyle="1" w:styleId="EncabezadoCar">
    <w:name w:val="Encabezado Car"/>
    <w:basedOn w:val="Fuentedeprrafopredeter"/>
    <w:link w:val="Encabezado"/>
    <w:uiPriority w:val="99"/>
    <w:rsid w:val="003A4520"/>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rsid w:val="003A4520"/>
    <w:pPr>
      <w:tabs>
        <w:tab w:val="center" w:pos="4419"/>
        <w:tab w:val="right" w:pos="8838"/>
      </w:tabs>
      <w:spacing w:after="0" w:line="240" w:lineRule="auto"/>
      <w:jc w:val="both"/>
    </w:pPr>
    <w:rPr>
      <w:rFonts w:ascii="Times New Roman" w:eastAsia="Times New Roman" w:hAnsi="Times New Roman" w:cs="Times New Roman"/>
      <w:sz w:val="24"/>
      <w:szCs w:val="20"/>
      <w:lang w:eastAsia="es-ES"/>
    </w:rPr>
  </w:style>
  <w:style w:type="character" w:customStyle="1" w:styleId="PiedepginaCar">
    <w:name w:val="Pie de página Car"/>
    <w:basedOn w:val="Fuentedeprrafopredeter"/>
    <w:link w:val="Piedepgina"/>
    <w:uiPriority w:val="99"/>
    <w:rsid w:val="003A4520"/>
    <w:rPr>
      <w:rFonts w:ascii="Times New Roman" w:eastAsia="Times New Roman" w:hAnsi="Times New Roman" w:cs="Times New Roman"/>
      <w:sz w:val="24"/>
      <w:szCs w:val="20"/>
      <w:lang w:eastAsia="es-ES"/>
    </w:rPr>
  </w:style>
  <w:style w:type="character" w:styleId="Hipervnculo">
    <w:name w:val="Hyperlink"/>
    <w:basedOn w:val="Fuentedeprrafopredeter"/>
    <w:rsid w:val="003A4520"/>
    <w:rPr>
      <w:color w:val="0000FF"/>
      <w:u w:val="single"/>
    </w:rPr>
  </w:style>
  <w:style w:type="character" w:customStyle="1" w:styleId="Ttulo1Car">
    <w:name w:val="Título 1 Car"/>
    <w:basedOn w:val="Fuentedeprrafopredeter"/>
    <w:link w:val="Ttulo1"/>
    <w:uiPriority w:val="1"/>
    <w:rsid w:val="001C01F3"/>
    <w:rPr>
      <w:rFonts w:ascii="Carlito" w:eastAsia="Carlito" w:hAnsi="Carlito" w:cs="Carlito"/>
      <w:b/>
      <w:bCs/>
      <w:sz w:val="32"/>
      <w:szCs w:val="32"/>
    </w:rPr>
  </w:style>
  <w:style w:type="character" w:customStyle="1" w:styleId="Ttulo2Car">
    <w:name w:val="Título 2 Car"/>
    <w:basedOn w:val="Fuentedeprrafopredeter"/>
    <w:link w:val="Ttulo2"/>
    <w:uiPriority w:val="1"/>
    <w:rsid w:val="001C01F3"/>
    <w:rPr>
      <w:rFonts w:ascii="Carlito" w:eastAsia="Carlito" w:hAnsi="Carlito" w:cs="Carlito"/>
      <w:b/>
      <w:bCs/>
      <w:sz w:val="28"/>
      <w:szCs w:val="28"/>
    </w:rPr>
  </w:style>
  <w:style w:type="table" w:customStyle="1" w:styleId="TableNormal">
    <w:name w:val="Table Normal"/>
    <w:uiPriority w:val="2"/>
    <w:semiHidden/>
    <w:unhideWhenUsed/>
    <w:qFormat/>
    <w:rsid w:val="001C01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C01F3"/>
    <w:pPr>
      <w:widowControl w:val="0"/>
      <w:autoSpaceDE w:val="0"/>
      <w:autoSpaceDN w:val="0"/>
      <w:spacing w:after="0" w:line="240" w:lineRule="auto"/>
    </w:pPr>
    <w:rPr>
      <w:rFonts w:ascii="Carlito" w:eastAsia="Carlito" w:hAnsi="Carlito" w:cs="Carlito"/>
    </w:rPr>
  </w:style>
  <w:style w:type="character" w:customStyle="1" w:styleId="TextoindependienteCar">
    <w:name w:val="Texto independiente Car"/>
    <w:basedOn w:val="Fuentedeprrafopredeter"/>
    <w:link w:val="Textoindependiente"/>
    <w:uiPriority w:val="1"/>
    <w:rsid w:val="001C01F3"/>
    <w:rPr>
      <w:rFonts w:ascii="Carlito" w:eastAsia="Carlito" w:hAnsi="Carlito" w:cs="Carlito"/>
    </w:rPr>
  </w:style>
  <w:style w:type="paragraph" w:styleId="Prrafodelista">
    <w:name w:val="List Paragraph"/>
    <w:basedOn w:val="Normal"/>
    <w:link w:val="PrrafodelistaCar"/>
    <w:uiPriority w:val="34"/>
    <w:qFormat/>
    <w:rsid w:val="001C01F3"/>
    <w:pPr>
      <w:widowControl w:val="0"/>
      <w:autoSpaceDE w:val="0"/>
      <w:autoSpaceDN w:val="0"/>
      <w:spacing w:after="0" w:line="240" w:lineRule="auto"/>
      <w:ind w:left="696" w:hanging="360"/>
    </w:pPr>
    <w:rPr>
      <w:rFonts w:ascii="Carlito" w:eastAsia="Carlito" w:hAnsi="Carlito" w:cs="Carlito"/>
    </w:rPr>
  </w:style>
  <w:style w:type="paragraph" w:customStyle="1" w:styleId="TableParagraph">
    <w:name w:val="Table Paragraph"/>
    <w:basedOn w:val="Normal"/>
    <w:uiPriority w:val="1"/>
    <w:qFormat/>
    <w:rsid w:val="001C01F3"/>
    <w:pPr>
      <w:widowControl w:val="0"/>
      <w:autoSpaceDE w:val="0"/>
      <w:autoSpaceDN w:val="0"/>
      <w:spacing w:before="54" w:after="0" w:line="225" w:lineRule="exact"/>
      <w:ind w:left="69"/>
    </w:pPr>
    <w:rPr>
      <w:rFonts w:ascii="Carlito" w:eastAsia="Carlito" w:hAnsi="Carlito" w:cs="Carlito"/>
    </w:rPr>
  </w:style>
  <w:style w:type="table" w:styleId="Tablaconcuadrcula">
    <w:name w:val="Table Grid"/>
    <w:basedOn w:val="Tablanormal"/>
    <w:uiPriority w:val="39"/>
    <w:rsid w:val="001C01F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01F3"/>
    <w:pPr>
      <w:widowControl w:val="0"/>
      <w:autoSpaceDE w:val="0"/>
      <w:autoSpaceDN w:val="0"/>
      <w:spacing w:after="0" w:line="240" w:lineRule="auto"/>
    </w:pPr>
    <w:rPr>
      <w:rFonts w:ascii="Segoe UI" w:eastAsia="Carlito" w:hAnsi="Segoe UI" w:cs="Segoe UI"/>
      <w:sz w:val="18"/>
      <w:szCs w:val="18"/>
    </w:rPr>
  </w:style>
  <w:style w:type="character" w:customStyle="1" w:styleId="TextodegloboCar">
    <w:name w:val="Texto de globo Car"/>
    <w:basedOn w:val="Fuentedeprrafopredeter"/>
    <w:link w:val="Textodeglobo"/>
    <w:uiPriority w:val="99"/>
    <w:semiHidden/>
    <w:rsid w:val="001C01F3"/>
    <w:rPr>
      <w:rFonts w:ascii="Segoe UI" w:eastAsia="Carlito" w:hAnsi="Segoe UI" w:cs="Segoe UI"/>
      <w:sz w:val="18"/>
      <w:szCs w:val="18"/>
    </w:rPr>
  </w:style>
  <w:style w:type="numbering" w:customStyle="1" w:styleId="Sinlista1">
    <w:name w:val="Sin lista1"/>
    <w:next w:val="Sinlista"/>
    <w:uiPriority w:val="99"/>
    <w:semiHidden/>
    <w:unhideWhenUsed/>
    <w:rsid w:val="001C01F3"/>
  </w:style>
  <w:style w:type="table" w:customStyle="1" w:styleId="TableNormal1">
    <w:name w:val="Table Normal1"/>
    <w:uiPriority w:val="2"/>
    <w:semiHidden/>
    <w:unhideWhenUsed/>
    <w:qFormat/>
    <w:rsid w:val="001C01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1C01F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19362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193624"/>
    <w:rPr>
      <w:rFonts w:asciiTheme="majorHAnsi" w:eastAsiaTheme="majorEastAsia" w:hAnsiTheme="majorHAnsi" w:cstheme="majorBidi"/>
      <w:i/>
      <w:iCs/>
      <w:color w:val="2E74B5" w:themeColor="accent1" w:themeShade="BF"/>
    </w:rPr>
  </w:style>
  <w:style w:type="character" w:styleId="Hipervnculovisitado">
    <w:name w:val="FollowedHyperlink"/>
    <w:basedOn w:val="Fuentedeprrafopredeter"/>
    <w:uiPriority w:val="99"/>
    <w:semiHidden/>
    <w:unhideWhenUsed/>
    <w:rsid w:val="00B96BE0"/>
    <w:rPr>
      <w:color w:val="954F72" w:themeColor="followedHyperlink"/>
      <w:u w:val="single"/>
    </w:rPr>
  </w:style>
  <w:style w:type="character" w:customStyle="1" w:styleId="PrrafodelistaCar">
    <w:name w:val="Párrafo de lista Car"/>
    <w:basedOn w:val="Fuentedeprrafopredeter"/>
    <w:link w:val="Prrafodelista"/>
    <w:uiPriority w:val="34"/>
    <w:locked/>
    <w:rsid w:val="004F75E7"/>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stecimientos-licitaciones@brou.com.uy" TargetMode="External"/><Relationship Id="rId13" Type="http://schemas.openxmlformats.org/officeDocument/2006/relationships/hyperlink" Target="http://www.comprasestatales.gub.uy" TargetMode="External"/><Relationship Id="rId18" Type="http://schemas.openxmlformats.org/officeDocument/2006/relationships/hyperlink" Target="http://www.comprasestatales.gub.uy/"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comprasestatales.gub.uy" TargetMode="External"/><Relationship Id="rId17" Type="http://schemas.openxmlformats.org/officeDocument/2006/relationships/hyperlink" Target="http://www.comprasestatales.gub.uy/" TargetMode="External"/><Relationship Id="rId2" Type="http://schemas.openxmlformats.org/officeDocument/2006/relationships/styles" Target="styles.xml"/><Relationship Id="rId16" Type="http://schemas.openxmlformats.org/officeDocument/2006/relationships/hyperlink" Target="http://www.comprasestatales.gub.u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estatales.gub.uy" TargetMode="External"/><Relationship Id="rId5" Type="http://schemas.openxmlformats.org/officeDocument/2006/relationships/footnotes" Target="footnotes.xml"/><Relationship Id="rId15" Type="http://schemas.openxmlformats.org/officeDocument/2006/relationships/hyperlink" Target="https://www.brou.com.uy/web/guest/institucional/otros?p_p_id=56_INSTANCE_Ivx28" TargetMode="External"/><Relationship Id="rId23" Type="http://schemas.openxmlformats.org/officeDocument/2006/relationships/theme" Target="theme/theme1.xml"/><Relationship Id="rId10" Type="http://schemas.openxmlformats.org/officeDocument/2006/relationships/hyperlink" Target="http://www.comprasestatales.gub.uy" TargetMode="External"/><Relationship Id="rId19" Type="http://schemas.openxmlformats.org/officeDocument/2006/relationships/hyperlink" Target="https://www.gub.uy/agencia-reguladora-compras-estatales/sites/agencia-reguladora-compras-estatales/files/2021-01/Pliego%20de%20suministros%20y%20servicios%20no%20personales.pdf" TargetMode="External"/><Relationship Id="rId4" Type="http://schemas.openxmlformats.org/officeDocument/2006/relationships/webSettings" Target="webSettings.xml"/><Relationship Id="rId9" Type="http://schemas.openxmlformats.org/officeDocument/2006/relationships/hyperlink" Target="mailto:abastecimientos-licitaciones@brou.com.uy" TargetMode="External"/><Relationship Id="rId14" Type="http://schemas.openxmlformats.org/officeDocument/2006/relationships/hyperlink" Target="https://www.brou.com.uy/web/guest/institucional/otros?p_p_id=56_INSTANCE_Ivx2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39</Pages>
  <Words>7606</Words>
  <Characters>41837</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SCM2012PSP1</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Pose, Guillermo</dc:creator>
  <cp:keywords/>
  <dc:description/>
  <cp:lastModifiedBy>Figueroa, Manuela</cp:lastModifiedBy>
  <cp:revision>5</cp:revision>
  <cp:lastPrinted>2024-02-29T22:02:00Z</cp:lastPrinted>
  <dcterms:created xsi:type="dcterms:W3CDTF">2025-04-04T18:27:00Z</dcterms:created>
  <dcterms:modified xsi:type="dcterms:W3CDTF">2025-04-04T18:48:00Z</dcterms:modified>
</cp:coreProperties>
</file>