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5B21" w:rsidRDefault="00F26703">
      <w:pPr>
        <w:spacing w:line="259" w:lineRule="auto"/>
        <w:ind w:left="842" w:right="281"/>
        <w:jc w:val="right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528218</wp:posOffset>
            </wp:positionH>
            <wp:positionV relativeFrom="paragraph">
              <wp:posOffset>-82746</wp:posOffset>
            </wp:positionV>
            <wp:extent cx="1377970" cy="408846"/>
            <wp:effectExtent l="0" t="0" r="0" b="0"/>
            <wp:wrapSquare wrapText="bothSides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77970" cy="4088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orbel" w:eastAsia="Corbel" w:hAnsi="Corbel" w:cs="Corbel"/>
          <w:b/>
          <w:sz w:val="26"/>
        </w:rPr>
        <w:t>ÁREA INFRAESTRUCTURA</w:t>
      </w:r>
    </w:p>
    <w:p w:rsidR="00FD5B21" w:rsidRDefault="00F26703">
      <w:pPr>
        <w:spacing w:after="212" w:line="259" w:lineRule="auto"/>
        <w:ind w:left="10" w:right="75"/>
        <w:jc w:val="right"/>
      </w:pPr>
      <w:r>
        <w:rPr>
          <w:rFonts w:ascii="Times New Roman" w:eastAsia="Times New Roman" w:hAnsi="Times New Roman" w:cs="Times New Roman"/>
          <w:sz w:val="26"/>
          <w:u w:val="single" w:color="000000"/>
        </w:rPr>
        <w:t xml:space="preserve"> </w:t>
      </w:r>
      <w:r>
        <w:rPr>
          <w:rFonts w:ascii="Corbel" w:eastAsia="Corbel" w:hAnsi="Corbel" w:cs="Corbel"/>
          <w:b/>
          <w:sz w:val="26"/>
          <w:u w:val="single" w:color="000000"/>
        </w:rPr>
        <w:t xml:space="preserve">Departamento de Gestión Edilicia </w:t>
      </w:r>
    </w:p>
    <w:p w:rsidR="00FD5B21" w:rsidRDefault="00F26703">
      <w:r>
        <w:t xml:space="preserve">As.: </w:t>
      </w:r>
      <w:r>
        <w:rPr>
          <w:b/>
        </w:rPr>
        <w:t xml:space="preserve">EDIFICIO 19 DE JUNIO </w:t>
      </w:r>
      <w:r>
        <w:t>– Supervisión de obra de reacondicionamiento integral de CUBIERTA METÁLICA sobre Gran Hall.</w:t>
      </w:r>
    </w:p>
    <w:p w:rsidR="00FD5B21" w:rsidRDefault="00F26703">
      <w:pPr>
        <w:spacing w:after="300" w:line="259" w:lineRule="auto"/>
        <w:ind w:left="4900" w:right="0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3112135" cy="6350"/>
                <wp:effectExtent l="0" t="0" r="0" b="0"/>
                <wp:docPr id="1403" name="Group 14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12135" cy="6350"/>
                          <a:chOff x="0" y="0"/>
                          <a:chExt cx="3112135" cy="6350"/>
                        </a:xfrm>
                      </wpg:grpSpPr>
                      <wps:wsp>
                        <wps:cNvPr id="17" name="Shape 17"/>
                        <wps:cNvSpPr/>
                        <wps:spPr>
                          <a:xfrm>
                            <a:off x="0" y="0"/>
                            <a:ext cx="31121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12135">
                                <a:moveTo>
                                  <a:pt x="0" y="0"/>
                                </a:moveTo>
                                <a:lnTo>
                                  <a:pt x="3112135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403" style="width:245.05pt;height:0.5pt;mso-position-horizontal-relative:char;mso-position-vertical-relative:line" coordsize="31121,63">
                <v:shape id="Shape 17" style="position:absolute;width:31121;height:0;left:0;top:0;" coordsize="3112135,0" path="m0,0l3112135,0">
                  <v:stroke weight="0.5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:rsidR="00FD5B21" w:rsidRDefault="00F26703">
      <w:pPr>
        <w:spacing w:after="270" w:line="259" w:lineRule="auto"/>
        <w:ind w:left="2270" w:right="0" w:firstLine="0"/>
        <w:jc w:val="center"/>
      </w:pPr>
      <w:r>
        <w:t>/</w:t>
      </w:r>
      <w:proofErr w:type="gramStart"/>
      <w:r>
        <w:t>/..</w:t>
      </w:r>
      <w:proofErr w:type="spellStart"/>
      <w:proofErr w:type="gramEnd"/>
      <w:r>
        <w:t>tevideo</w:t>
      </w:r>
      <w:proofErr w:type="spellEnd"/>
      <w:r>
        <w:t>, 8 de febrero de 2023.</w:t>
      </w:r>
    </w:p>
    <w:p w:rsidR="00FD5B21" w:rsidRDefault="00F26703">
      <w:pPr>
        <w:spacing w:after="178" w:line="259" w:lineRule="auto"/>
        <w:ind w:left="684" w:right="0" w:firstLine="0"/>
        <w:jc w:val="left"/>
      </w:pPr>
      <w:r>
        <w:rPr>
          <w:b/>
          <w:i/>
          <w:u w:val="single" w:color="000000"/>
        </w:rPr>
        <w:t>Elévese a la Gerencia del Departamento de Gestión Edilicia:</w:t>
      </w:r>
    </w:p>
    <w:p w:rsidR="00FD5B21" w:rsidRDefault="00B71C7B">
      <w:pPr>
        <w:spacing w:after="131"/>
        <w:ind w:left="669" w:right="0" w:firstLine="3969"/>
      </w:pPr>
      <w:r>
        <w:rPr>
          <w:b/>
        </w:rPr>
        <w:t xml:space="preserve">   </w:t>
      </w:r>
      <w:r w:rsidR="00F26703">
        <w:rPr>
          <w:b/>
        </w:rPr>
        <w:t xml:space="preserve">Visto: </w:t>
      </w:r>
      <w:r w:rsidR="00F26703">
        <w:t>La resolución de la Sub Gerencia General de Recursos del BROU de fecha 22/02/2022, por la cual se dispuso la convocatoria a Concurso de Precios para la contratación de la supervisión de las</w:t>
      </w:r>
      <w:r w:rsidR="00F26703">
        <w:t xml:space="preserve"> obras de reacondicionamiento integral de la cubierta metálica sobre el Gran Hall del Edificio 19 de </w:t>
      </w:r>
      <w:proofErr w:type="gramStart"/>
      <w:r w:rsidR="00F26703">
        <w:t>Junio</w:t>
      </w:r>
      <w:proofErr w:type="gramEnd"/>
      <w:r w:rsidR="00F26703">
        <w:t>. (</w:t>
      </w:r>
      <w:proofErr w:type="spellStart"/>
      <w:r w:rsidR="00F26703">
        <w:t>act</w:t>
      </w:r>
      <w:proofErr w:type="spellEnd"/>
      <w:r w:rsidR="00F26703">
        <w:t>. #27-30).</w:t>
      </w:r>
    </w:p>
    <w:p w:rsidR="00FD5B21" w:rsidRDefault="00F26703" w:rsidP="00B71C7B">
      <w:pPr>
        <w:spacing w:line="259" w:lineRule="auto"/>
        <w:ind w:left="4395" w:right="-14" w:hanging="4537"/>
        <w:jc w:val="right"/>
      </w:pPr>
      <w:r>
        <w:rPr>
          <w:b/>
        </w:rPr>
        <w:t>R</w:t>
      </w:r>
      <w:r>
        <w:rPr>
          <w:b/>
        </w:rPr>
        <w:t xml:space="preserve">esultando: I) </w:t>
      </w:r>
      <w:r>
        <w:t xml:space="preserve">Que con fecha 21/04/2022 se procedió al </w:t>
      </w:r>
    </w:p>
    <w:p w:rsidR="00FD5B21" w:rsidRDefault="00F26703">
      <w:pPr>
        <w:spacing w:after="150"/>
        <w:ind w:left="679" w:right="0"/>
      </w:pPr>
      <w:r>
        <w:t>acto de recepción y apertura electrónica de propuestas del Concurso de Precio</w:t>
      </w:r>
      <w:r>
        <w:t xml:space="preserve">s N°2022/51/00474 convocado para tal fin, obteniéndose ofertas de las firmas FAKTOR URUGUAY S.R.L. y LKSUR S.A., según acta que luce en </w:t>
      </w:r>
      <w:proofErr w:type="spellStart"/>
      <w:r>
        <w:t>act</w:t>
      </w:r>
      <w:proofErr w:type="spellEnd"/>
      <w:r>
        <w:t>. #40.</w:t>
      </w:r>
    </w:p>
    <w:p w:rsidR="00FD5B21" w:rsidRDefault="00F26703" w:rsidP="00B71C7B">
      <w:pPr>
        <w:numPr>
          <w:ilvl w:val="0"/>
          <w:numId w:val="1"/>
        </w:numPr>
        <w:spacing w:after="135" w:line="240" w:lineRule="auto"/>
        <w:ind w:right="-7" w:firstLine="5427"/>
        <w:jc w:val="left"/>
      </w:pPr>
      <w:r>
        <w:t>Que remitidos estos obrados a la Asesoría Técnica y Contrataciones, ésta, en su informe de fecha 26/04/2022 (</w:t>
      </w:r>
      <w:proofErr w:type="spellStart"/>
      <w:r>
        <w:t>a</w:t>
      </w:r>
      <w:r>
        <w:t>ct</w:t>
      </w:r>
      <w:proofErr w:type="spellEnd"/>
      <w:r>
        <w:t>. #45), expresa que no surgen observaciones respecto de las ofertas presentadas.</w:t>
      </w:r>
    </w:p>
    <w:p w:rsidR="00FD5B21" w:rsidRDefault="00B71C7B" w:rsidP="00B71C7B">
      <w:pPr>
        <w:numPr>
          <w:ilvl w:val="0"/>
          <w:numId w:val="1"/>
        </w:numPr>
        <w:spacing w:after="211"/>
        <w:ind w:right="-7" w:firstLine="5427"/>
        <w:jc w:val="left"/>
      </w:pPr>
      <w:r>
        <w:t xml:space="preserve"> </w:t>
      </w:r>
      <w:r w:rsidR="00F26703">
        <w:t>Que en informe técnico de actuación #54, el área técnica sugiere adjudicar el presente concurso de precios a la firma FAKTOR URUGUAY S.R.L., siendo que su oferta es la única que supera el puntaje mínimo establecido, además, cumple técnicamente con lo solic</w:t>
      </w:r>
      <w:r w:rsidR="00F26703">
        <w:t>itado en memoria y el presupuesto que oferta es acorde al suministro a realizar. Dicho informe cuenta con el acuerdo de la Coordinación de Obras Edilicias (</w:t>
      </w:r>
      <w:proofErr w:type="spellStart"/>
      <w:r w:rsidR="00F26703">
        <w:t>act</w:t>
      </w:r>
      <w:proofErr w:type="spellEnd"/>
      <w:r w:rsidR="00F26703">
        <w:t>. #56).</w:t>
      </w:r>
    </w:p>
    <w:p w:rsidR="00FD5B21" w:rsidRDefault="00B71C7B" w:rsidP="00B71C7B">
      <w:pPr>
        <w:tabs>
          <w:tab w:val="left" w:pos="4180"/>
          <w:tab w:val="right" w:pos="10312"/>
        </w:tabs>
        <w:spacing w:line="259" w:lineRule="auto"/>
        <w:ind w:left="3969" w:right="-14"/>
        <w:jc w:val="left"/>
      </w:pPr>
      <w:r>
        <w:rPr>
          <w:b/>
        </w:rPr>
        <w:tab/>
      </w:r>
      <w:r>
        <w:rPr>
          <w:b/>
        </w:rPr>
        <w:tab/>
        <w:t xml:space="preserve">           </w:t>
      </w:r>
      <w:r w:rsidR="00F26703">
        <w:rPr>
          <w:b/>
        </w:rPr>
        <w:t xml:space="preserve">Considerando: I) </w:t>
      </w:r>
      <w:r>
        <w:rPr>
          <w:b/>
        </w:rPr>
        <w:t>Disposición de carácter interno.</w:t>
      </w:r>
      <w:r w:rsidR="00F26703">
        <w:t xml:space="preserve"> </w:t>
      </w:r>
    </w:p>
    <w:p w:rsidR="00B71C7B" w:rsidRDefault="00B71C7B" w:rsidP="00B71C7B">
      <w:pPr>
        <w:tabs>
          <w:tab w:val="left" w:pos="4180"/>
          <w:tab w:val="right" w:pos="10312"/>
        </w:tabs>
        <w:spacing w:line="259" w:lineRule="auto"/>
        <w:ind w:left="3969" w:right="-14"/>
        <w:jc w:val="left"/>
      </w:pPr>
    </w:p>
    <w:p w:rsidR="00FD5B21" w:rsidRDefault="00B71C7B" w:rsidP="00B71C7B">
      <w:pPr>
        <w:numPr>
          <w:ilvl w:val="1"/>
          <w:numId w:val="1"/>
        </w:numPr>
        <w:tabs>
          <w:tab w:val="left" w:pos="6663"/>
        </w:tabs>
        <w:spacing w:after="200" w:line="240" w:lineRule="auto"/>
        <w:ind w:left="709" w:right="92" w:firstLine="5528"/>
        <w:jc w:val="left"/>
      </w:pPr>
      <w:r>
        <w:t xml:space="preserve">Que la Asesoría Técnica y </w:t>
      </w:r>
      <w:r w:rsidR="00F26703">
        <w:t>Contrataciones, en informe de fecha 1º/12/2022 (actuación #58), aconseja la adjudicación de los trabajos a la firma FAKTOR URUGUAY S.R.L. en los términos propuestos.</w:t>
      </w:r>
    </w:p>
    <w:p w:rsidR="00FD5B21" w:rsidRDefault="00B71C7B" w:rsidP="00B71C7B">
      <w:pPr>
        <w:numPr>
          <w:ilvl w:val="1"/>
          <w:numId w:val="1"/>
        </w:numPr>
        <w:tabs>
          <w:tab w:val="left" w:pos="6663"/>
        </w:tabs>
        <w:spacing w:line="240" w:lineRule="auto"/>
        <w:ind w:left="709" w:right="572" w:firstLine="5528"/>
        <w:jc w:val="left"/>
      </w:pPr>
      <w:r>
        <w:t xml:space="preserve">Que el Área Presupuesto </w:t>
      </w:r>
      <w:r w:rsidR="00F26703">
        <w:t xml:space="preserve">procedió a la </w:t>
      </w:r>
      <w:r w:rsidR="00F26703">
        <w:t>afe</w:t>
      </w:r>
      <w:r w:rsidR="00F26703">
        <w:t>ctación correspondiente, contándose con saldo suficiente para afrontar el gasto (#65). Por todo lo expuesto, se propone la siguiente</w:t>
      </w:r>
    </w:p>
    <w:p w:rsidR="00B71C7B" w:rsidRDefault="00B71C7B">
      <w:pPr>
        <w:spacing w:after="191" w:line="259" w:lineRule="auto"/>
        <w:ind w:left="816" w:right="0" w:firstLine="0"/>
        <w:jc w:val="center"/>
        <w:rPr>
          <w:b/>
          <w:u w:val="single" w:color="000000"/>
        </w:rPr>
      </w:pPr>
    </w:p>
    <w:p w:rsidR="00FD5B21" w:rsidRDefault="00F26703" w:rsidP="007952B8">
      <w:pPr>
        <w:tabs>
          <w:tab w:val="left" w:pos="4962"/>
        </w:tabs>
        <w:spacing w:after="191" w:line="259" w:lineRule="auto"/>
        <w:ind w:left="993" w:right="0" w:firstLine="0"/>
        <w:jc w:val="center"/>
      </w:pPr>
      <w:r>
        <w:rPr>
          <w:b/>
          <w:u w:val="single" w:color="000000"/>
        </w:rPr>
        <w:t>RESOLUCIÓN:</w:t>
      </w:r>
    </w:p>
    <w:p w:rsidR="00FD5B21" w:rsidRDefault="00F26703">
      <w:pPr>
        <w:spacing w:after="169"/>
        <w:ind w:left="1613" w:right="620" w:firstLine="3261"/>
      </w:pPr>
      <w:r>
        <w:t>1) En adjudicación del Concurso de Precios N°2022/51/00474, referente a la contratación de la supervisión de ob</w:t>
      </w:r>
      <w:r>
        <w:t xml:space="preserve">ra para el reacondicionamiento integral de la cubierta metálica sobre el gran hall del Edificio </w:t>
      </w:r>
    </w:p>
    <w:p w:rsidR="00FD5B21" w:rsidRDefault="00F26703">
      <w:pPr>
        <w:spacing w:after="42" w:line="259" w:lineRule="auto"/>
        <w:ind w:left="1075" w:right="0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5538470" cy="6350"/>
                <wp:effectExtent l="0" t="0" r="0" b="0"/>
                <wp:docPr id="1404" name="Group 140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38470" cy="6350"/>
                          <a:chOff x="0" y="0"/>
                          <a:chExt cx="5538470" cy="6350"/>
                        </a:xfrm>
                      </wpg:grpSpPr>
                      <wps:wsp>
                        <wps:cNvPr id="1847" name="Shape 1847"/>
                        <wps:cNvSpPr/>
                        <wps:spPr>
                          <a:xfrm>
                            <a:off x="0" y="0"/>
                            <a:ext cx="553847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38470" h="9144">
                                <a:moveTo>
                                  <a:pt x="0" y="0"/>
                                </a:moveTo>
                                <a:lnTo>
                                  <a:pt x="5538470" y="0"/>
                                </a:lnTo>
                                <a:lnTo>
                                  <a:pt x="553847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404" style="width:436.1pt;height:0.5pt;mso-position-horizontal-relative:char;mso-position-vertical-relative:line" coordsize="55384,63">
                <v:shape id="Shape 1848" style="position:absolute;width:55384;height:91;left:0;top:0;" coordsize="5538470,9144" path="m0,0l5538470,0l5538470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FD5B21" w:rsidRDefault="00F26703">
      <w:pPr>
        <w:spacing w:after="407" w:line="373" w:lineRule="auto"/>
        <w:ind w:left="1373" w:right="0"/>
        <w:jc w:val="left"/>
        <w:rPr>
          <w:sz w:val="18"/>
        </w:rPr>
      </w:pPr>
      <w:r>
        <w:rPr>
          <w:sz w:val="18"/>
        </w:rPr>
        <w:t xml:space="preserve">A d m i n i s t r a c i </w:t>
      </w:r>
      <w:proofErr w:type="spellStart"/>
      <w:r>
        <w:rPr>
          <w:sz w:val="18"/>
        </w:rPr>
        <w:t>ó</w:t>
      </w:r>
      <w:proofErr w:type="spellEnd"/>
      <w:r>
        <w:rPr>
          <w:sz w:val="18"/>
        </w:rPr>
        <w:t xml:space="preserve"> n </w:t>
      </w:r>
      <w:proofErr w:type="spellStart"/>
      <w:r>
        <w:rPr>
          <w:sz w:val="18"/>
        </w:rPr>
        <w:t>d e</w:t>
      </w:r>
      <w:proofErr w:type="spellEnd"/>
      <w:r>
        <w:rPr>
          <w:sz w:val="18"/>
        </w:rPr>
        <w:t xml:space="preserve"> G e s t i </w:t>
      </w:r>
      <w:proofErr w:type="spellStart"/>
      <w:r>
        <w:rPr>
          <w:sz w:val="18"/>
        </w:rPr>
        <w:t>ó</w:t>
      </w:r>
      <w:proofErr w:type="spellEnd"/>
      <w:r>
        <w:rPr>
          <w:sz w:val="18"/>
        </w:rPr>
        <w:t xml:space="preserve"> n E d i l i c i a – g e d i l i c i </w:t>
      </w:r>
      <w:proofErr w:type="gramStart"/>
      <w:r>
        <w:rPr>
          <w:sz w:val="18"/>
        </w:rPr>
        <w:t>a .</w:t>
      </w:r>
      <w:proofErr w:type="gramEnd"/>
      <w:r>
        <w:rPr>
          <w:sz w:val="18"/>
        </w:rPr>
        <w:t xml:space="preserve"> p r o v e </w:t>
      </w:r>
      <w:proofErr w:type="spellStart"/>
      <w:r>
        <w:rPr>
          <w:sz w:val="18"/>
        </w:rPr>
        <w:t>e</w:t>
      </w:r>
      <w:proofErr w:type="spellEnd"/>
      <w:r>
        <w:rPr>
          <w:sz w:val="18"/>
        </w:rPr>
        <w:t xml:space="preserve"> d o r e s @ b r o </w:t>
      </w:r>
      <w:proofErr w:type="gramStart"/>
      <w:r>
        <w:rPr>
          <w:sz w:val="18"/>
        </w:rPr>
        <w:t>u .</w:t>
      </w:r>
      <w:proofErr w:type="gramEnd"/>
      <w:r>
        <w:rPr>
          <w:sz w:val="18"/>
        </w:rPr>
        <w:t xml:space="preserve"> c o </w:t>
      </w:r>
      <w:proofErr w:type="gramStart"/>
      <w:r>
        <w:rPr>
          <w:sz w:val="18"/>
        </w:rPr>
        <w:t>m .</w:t>
      </w:r>
      <w:proofErr w:type="gramEnd"/>
      <w:r>
        <w:rPr>
          <w:sz w:val="18"/>
        </w:rPr>
        <w:t xml:space="preserve"> u y</w:t>
      </w:r>
    </w:p>
    <w:p w:rsidR="00B71C7B" w:rsidRDefault="00B71C7B">
      <w:pPr>
        <w:spacing w:after="407" w:line="373" w:lineRule="auto"/>
        <w:ind w:left="1373" w:right="0"/>
        <w:jc w:val="left"/>
      </w:pPr>
    </w:p>
    <w:p w:rsidR="00FD5B21" w:rsidRDefault="00F26703">
      <w:pPr>
        <w:spacing w:after="100" w:line="259" w:lineRule="auto"/>
        <w:ind w:left="-61" w:right="0"/>
        <w:jc w:val="left"/>
      </w:pPr>
      <w:r>
        <w:rPr>
          <w:rFonts w:ascii="Arial" w:eastAsia="Arial" w:hAnsi="Arial" w:cs="Arial"/>
          <w:sz w:val="20"/>
        </w:rPr>
        <w:t xml:space="preserve"> Primera firma: PAOLA PRATT - 08/02/2023</w:t>
      </w:r>
    </w:p>
    <w:p w:rsidR="00FD5B21" w:rsidRDefault="00F26703">
      <w:pPr>
        <w:spacing w:line="259" w:lineRule="auto"/>
        <w:ind w:left="842" w:right="281"/>
        <w:jc w:val="right"/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528218</wp:posOffset>
            </wp:positionH>
            <wp:positionV relativeFrom="paragraph">
              <wp:posOffset>-82746</wp:posOffset>
            </wp:positionV>
            <wp:extent cx="1377970" cy="408846"/>
            <wp:effectExtent l="0" t="0" r="0" b="0"/>
            <wp:wrapSquare wrapText="bothSides"/>
            <wp:docPr id="75" name="Picture 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" name="Picture 75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77970" cy="4088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orbel" w:eastAsia="Corbel" w:hAnsi="Corbel" w:cs="Corbel"/>
          <w:b/>
          <w:sz w:val="26"/>
        </w:rPr>
        <w:t>ÁREA INFRAESTRUCTURA</w:t>
      </w:r>
    </w:p>
    <w:p w:rsidR="00FD5B21" w:rsidRDefault="00F26703">
      <w:pPr>
        <w:spacing w:after="212" w:line="259" w:lineRule="auto"/>
        <w:ind w:left="10" w:right="75"/>
        <w:jc w:val="right"/>
      </w:pPr>
      <w:r>
        <w:rPr>
          <w:rFonts w:ascii="Times New Roman" w:eastAsia="Times New Roman" w:hAnsi="Times New Roman" w:cs="Times New Roman"/>
          <w:sz w:val="26"/>
          <w:u w:val="single" w:color="000000"/>
        </w:rPr>
        <w:t xml:space="preserve"> </w:t>
      </w:r>
      <w:r>
        <w:rPr>
          <w:rFonts w:ascii="Corbel" w:eastAsia="Corbel" w:hAnsi="Corbel" w:cs="Corbel"/>
          <w:b/>
          <w:sz w:val="26"/>
          <w:u w:val="single" w:color="000000"/>
        </w:rPr>
        <w:t xml:space="preserve">Departamento de Gestión Edilicia </w:t>
      </w:r>
    </w:p>
    <w:p w:rsidR="00FD5B21" w:rsidRDefault="00F26703">
      <w:r>
        <w:t xml:space="preserve">As.: </w:t>
      </w:r>
      <w:r>
        <w:rPr>
          <w:b/>
        </w:rPr>
        <w:t xml:space="preserve">EDIFICIO 19 DE JUNIO </w:t>
      </w:r>
      <w:r>
        <w:t>– Supervisión de obra de reacondicionamiento integral de CUBIERTA METÁLICA sobre Gran Hall.</w:t>
      </w:r>
    </w:p>
    <w:p w:rsidR="00FD5B21" w:rsidRDefault="00F26703">
      <w:pPr>
        <w:spacing w:after="61" w:line="259" w:lineRule="auto"/>
        <w:ind w:left="4900" w:right="0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3112135" cy="6350"/>
                <wp:effectExtent l="0" t="0" r="0" b="0"/>
                <wp:docPr id="1406" name="Group 140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12135" cy="6350"/>
                          <a:chOff x="0" y="0"/>
                          <a:chExt cx="3112135" cy="6350"/>
                        </a:xfrm>
                      </wpg:grpSpPr>
                      <wps:wsp>
                        <wps:cNvPr id="85" name="Shape 85"/>
                        <wps:cNvSpPr/>
                        <wps:spPr>
                          <a:xfrm>
                            <a:off x="0" y="0"/>
                            <a:ext cx="31121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12135">
                                <a:moveTo>
                                  <a:pt x="0" y="0"/>
                                </a:moveTo>
                                <a:lnTo>
                                  <a:pt x="3112135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406" style="width:245.05pt;height:0.5pt;mso-position-horizontal-relative:char;mso-position-vertical-relative:line" coordsize="31121,63">
                <v:shape id="Shape 85" style="position:absolute;width:31121;height:0;left:0;top:0;" coordsize="3112135,0" path="m0,0l3112135,0">
                  <v:stroke weight="0.5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:rsidR="00B71C7B" w:rsidRDefault="00B71C7B">
      <w:pPr>
        <w:spacing w:after="80"/>
        <w:ind w:left="1623" w:right="620"/>
      </w:pPr>
    </w:p>
    <w:p w:rsidR="00FD5B21" w:rsidRDefault="00F26703">
      <w:pPr>
        <w:spacing w:after="80"/>
        <w:ind w:left="1623" w:right="620"/>
      </w:pPr>
      <w:r>
        <w:t xml:space="preserve">19 de </w:t>
      </w:r>
      <w:proofErr w:type="gramStart"/>
      <w:r>
        <w:t>Junio</w:t>
      </w:r>
      <w:proofErr w:type="gramEnd"/>
      <w:r>
        <w:t>, SE ACEPTA la oferta presentada por la firma FAKTOR URUGUAY S.R.L. por la suma de $2.258.049,20 (pesos uruguayos dos millones doscientos cincuenta y ocho mil cuarenta y nueve con 20/100) impuestos incluidos.</w:t>
      </w:r>
    </w:p>
    <w:p w:rsidR="00FD5B21" w:rsidRDefault="007952B8" w:rsidP="007952B8">
      <w:pPr>
        <w:numPr>
          <w:ilvl w:val="0"/>
          <w:numId w:val="2"/>
        </w:numPr>
        <w:tabs>
          <w:tab w:val="left" w:pos="3402"/>
          <w:tab w:val="left" w:pos="5529"/>
        </w:tabs>
        <w:spacing w:after="120"/>
        <w:ind w:left="2324" w:right="1587" w:firstLine="2693"/>
        <w:jc w:val="right"/>
      </w:pPr>
      <w:r>
        <w:rPr>
          <w:b/>
          <w:u w:val="single" w:color="000000"/>
        </w:rPr>
        <w:t>Disposición de carácter interno.</w:t>
      </w:r>
      <w:r w:rsidR="00F26703">
        <w:rPr>
          <w:b/>
          <w:u w:val="single" w:color="000000"/>
        </w:rPr>
        <w:t xml:space="preserve"> </w:t>
      </w:r>
    </w:p>
    <w:p w:rsidR="00FD5B21" w:rsidRDefault="007952B8" w:rsidP="007952B8">
      <w:pPr>
        <w:numPr>
          <w:ilvl w:val="0"/>
          <w:numId w:val="2"/>
        </w:numPr>
        <w:spacing w:line="259" w:lineRule="auto"/>
        <w:ind w:right="620" w:firstLine="3261"/>
        <w:jc w:val="right"/>
      </w:pPr>
      <w:r>
        <w:t xml:space="preserve">   </w:t>
      </w:r>
      <w:r w:rsidR="00F26703">
        <w:t xml:space="preserve">Puede procederse al pago correspondiente </w:t>
      </w:r>
    </w:p>
    <w:p w:rsidR="00FD5B21" w:rsidRDefault="00F26703">
      <w:pPr>
        <w:spacing w:after="75"/>
        <w:ind w:left="1623" w:right="0"/>
      </w:pPr>
      <w:r>
        <w:t>una vez recibidos los trabajos de conformidad.</w:t>
      </w:r>
    </w:p>
    <w:p w:rsidR="00FD5B21" w:rsidRDefault="007952B8" w:rsidP="007952B8">
      <w:pPr>
        <w:numPr>
          <w:ilvl w:val="0"/>
          <w:numId w:val="2"/>
        </w:numPr>
        <w:tabs>
          <w:tab w:val="left" w:pos="5670"/>
        </w:tabs>
        <w:spacing w:line="259" w:lineRule="auto"/>
        <w:ind w:right="620" w:firstLine="4962"/>
        <w:jc w:val="right"/>
      </w:pPr>
      <w:r>
        <w:t xml:space="preserve">  </w:t>
      </w:r>
      <w:r w:rsidR="00F26703">
        <w:t>E</w:t>
      </w:r>
      <w:r w:rsidR="00F26703">
        <w:t>l</w:t>
      </w:r>
      <w:r>
        <w:t xml:space="preserve"> presente acto </w:t>
      </w:r>
      <w:r w:rsidR="00F26703">
        <w:t>a</w:t>
      </w:r>
      <w:r w:rsidR="00F26703">
        <w:t xml:space="preserve">dministrativo </w:t>
      </w:r>
      <w:r w:rsidR="00F26703">
        <w:tab/>
        <w:t xml:space="preserve">está   </w:t>
      </w:r>
    </w:p>
    <w:p w:rsidR="00FD5B21" w:rsidRDefault="00F26703">
      <w:pPr>
        <w:spacing w:after="455"/>
        <w:ind w:left="1623" w:right="0"/>
      </w:pPr>
      <w:r>
        <w:t>supeditado a la intervenció</w:t>
      </w:r>
      <w:bookmarkStart w:id="0" w:name="_GoBack"/>
      <w:bookmarkEnd w:id="0"/>
      <w:r>
        <w:t>n preventiva del gasto por parte del Tribunal de Cuentas.</w:t>
      </w:r>
    </w:p>
    <w:p w:rsidR="007952B8" w:rsidRDefault="007952B8">
      <w:pPr>
        <w:spacing w:after="455"/>
        <w:ind w:left="1623" w:right="0"/>
      </w:pPr>
    </w:p>
    <w:p w:rsidR="007952B8" w:rsidRDefault="007952B8">
      <w:pPr>
        <w:spacing w:after="455"/>
        <w:ind w:left="1623" w:right="0"/>
      </w:pPr>
    </w:p>
    <w:p w:rsidR="00FD5B21" w:rsidRDefault="00F26703">
      <w:pPr>
        <w:spacing w:after="5523" w:line="259" w:lineRule="auto"/>
        <w:ind w:left="684" w:right="0" w:firstLine="0"/>
        <w:jc w:val="left"/>
      </w:pPr>
      <w:proofErr w:type="spellStart"/>
      <w:r>
        <w:rPr>
          <w:b/>
          <w:i/>
          <w:sz w:val="14"/>
        </w:rPr>
        <w:t>pp</w:t>
      </w:r>
      <w:proofErr w:type="spellEnd"/>
    </w:p>
    <w:p w:rsidR="00FD5B21" w:rsidRDefault="00F26703">
      <w:pPr>
        <w:spacing w:after="42" w:line="259" w:lineRule="auto"/>
        <w:ind w:left="1075" w:right="0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5538470" cy="6350"/>
                <wp:effectExtent l="0" t="0" r="0" b="0"/>
                <wp:docPr id="1407" name="Group 140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38470" cy="6350"/>
                          <a:chOff x="0" y="0"/>
                          <a:chExt cx="5538470" cy="6350"/>
                        </a:xfrm>
                      </wpg:grpSpPr>
                      <wps:wsp>
                        <wps:cNvPr id="1849" name="Shape 1849"/>
                        <wps:cNvSpPr/>
                        <wps:spPr>
                          <a:xfrm>
                            <a:off x="0" y="0"/>
                            <a:ext cx="553847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38470" h="9144">
                                <a:moveTo>
                                  <a:pt x="0" y="0"/>
                                </a:moveTo>
                                <a:lnTo>
                                  <a:pt x="5538470" y="0"/>
                                </a:lnTo>
                                <a:lnTo>
                                  <a:pt x="553847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407" style="width:436.1pt;height:0.5pt;mso-position-horizontal-relative:char;mso-position-vertical-relative:line" coordsize="55384,63">
                <v:shape id="Shape 1850" style="position:absolute;width:55384;height:91;left:0;top:0;" coordsize="5538470,9144" path="m0,0l5538470,0l5538470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FD5B21" w:rsidRDefault="00F26703">
      <w:pPr>
        <w:spacing w:after="407" w:line="373" w:lineRule="auto"/>
        <w:ind w:left="1373" w:right="0"/>
        <w:jc w:val="left"/>
      </w:pPr>
      <w:r>
        <w:rPr>
          <w:sz w:val="18"/>
        </w:rPr>
        <w:t xml:space="preserve">A d m i n i s t r a c i </w:t>
      </w:r>
      <w:proofErr w:type="spellStart"/>
      <w:r>
        <w:rPr>
          <w:sz w:val="18"/>
        </w:rPr>
        <w:t>ó</w:t>
      </w:r>
      <w:proofErr w:type="spellEnd"/>
      <w:r>
        <w:rPr>
          <w:sz w:val="18"/>
        </w:rPr>
        <w:t xml:space="preserve"> n </w:t>
      </w:r>
      <w:proofErr w:type="spellStart"/>
      <w:r>
        <w:rPr>
          <w:sz w:val="18"/>
        </w:rPr>
        <w:t>d e</w:t>
      </w:r>
      <w:proofErr w:type="spellEnd"/>
      <w:r>
        <w:rPr>
          <w:sz w:val="18"/>
        </w:rPr>
        <w:t xml:space="preserve"> G e s t i </w:t>
      </w:r>
      <w:proofErr w:type="spellStart"/>
      <w:r>
        <w:rPr>
          <w:sz w:val="18"/>
        </w:rPr>
        <w:t>ó</w:t>
      </w:r>
      <w:proofErr w:type="spellEnd"/>
      <w:r>
        <w:rPr>
          <w:sz w:val="18"/>
        </w:rPr>
        <w:t xml:space="preserve"> n E d i l i c i a – g e d i l i c i </w:t>
      </w:r>
      <w:proofErr w:type="gramStart"/>
      <w:r>
        <w:rPr>
          <w:sz w:val="18"/>
        </w:rPr>
        <w:t>a .</w:t>
      </w:r>
      <w:proofErr w:type="gramEnd"/>
      <w:r>
        <w:rPr>
          <w:sz w:val="18"/>
        </w:rPr>
        <w:t xml:space="preserve"> p r o v e </w:t>
      </w:r>
      <w:proofErr w:type="spellStart"/>
      <w:r>
        <w:rPr>
          <w:sz w:val="18"/>
        </w:rPr>
        <w:t>e</w:t>
      </w:r>
      <w:proofErr w:type="spellEnd"/>
      <w:r>
        <w:rPr>
          <w:sz w:val="18"/>
        </w:rPr>
        <w:t xml:space="preserve"> d o r e s @ b r o </w:t>
      </w:r>
      <w:proofErr w:type="gramStart"/>
      <w:r>
        <w:rPr>
          <w:sz w:val="18"/>
        </w:rPr>
        <w:t>u .</w:t>
      </w:r>
      <w:proofErr w:type="gramEnd"/>
      <w:r>
        <w:rPr>
          <w:sz w:val="18"/>
        </w:rPr>
        <w:t xml:space="preserve"> c o </w:t>
      </w:r>
      <w:proofErr w:type="gramStart"/>
      <w:r>
        <w:rPr>
          <w:sz w:val="18"/>
        </w:rPr>
        <w:t>m .</w:t>
      </w:r>
      <w:proofErr w:type="gramEnd"/>
      <w:r>
        <w:rPr>
          <w:sz w:val="18"/>
        </w:rPr>
        <w:t xml:space="preserve"> u y</w:t>
      </w:r>
    </w:p>
    <w:p w:rsidR="00FD5B21" w:rsidRDefault="00F26703">
      <w:pPr>
        <w:spacing w:after="100" w:line="259" w:lineRule="auto"/>
        <w:ind w:left="-61" w:right="0"/>
        <w:jc w:val="left"/>
      </w:pPr>
      <w:r>
        <w:rPr>
          <w:rFonts w:ascii="Arial" w:eastAsia="Arial" w:hAnsi="Arial" w:cs="Arial"/>
          <w:sz w:val="20"/>
        </w:rPr>
        <w:t xml:space="preserve"> Primera firma: PAOLA PRATT</w:t>
      </w:r>
      <w:r>
        <w:rPr>
          <w:rFonts w:ascii="Arial" w:eastAsia="Arial" w:hAnsi="Arial" w:cs="Arial"/>
          <w:sz w:val="20"/>
        </w:rPr>
        <w:t xml:space="preserve"> - 08/02/2023</w:t>
      </w:r>
    </w:p>
    <w:sectPr w:rsidR="00FD5B21">
      <w:pgSz w:w="11910" w:h="16840"/>
      <w:pgMar w:top="1259" w:right="1156" w:bottom="200" w:left="45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581226"/>
    <w:multiLevelType w:val="hybridMultilevel"/>
    <w:tmpl w:val="EAD6985C"/>
    <w:lvl w:ilvl="0" w:tplc="73AE70BC">
      <w:start w:val="2"/>
      <w:numFmt w:val="decimal"/>
      <w:lvlText w:val="%1)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1660712">
      <w:start w:val="1"/>
      <w:numFmt w:val="lowerLetter"/>
      <w:lvlText w:val="%2"/>
      <w:lvlJc w:val="left"/>
      <w:pPr>
        <w:ind w:left="60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0245F44">
      <w:start w:val="1"/>
      <w:numFmt w:val="lowerRoman"/>
      <w:lvlText w:val="%3"/>
      <w:lvlJc w:val="left"/>
      <w:pPr>
        <w:ind w:left="67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27AE4FC">
      <w:start w:val="1"/>
      <w:numFmt w:val="decimal"/>
      <w:lvlText w:val="%4"/>
      <w:lvlJc w:val="left"/>
      <w:pPr>
        <w:ind w:left="74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7509BFE">
      <w:start w:val="1"/>
      <w:numFmt w:val="lowerLetter"/>
      <w:lvlText w:val="%5"/>
      <w:lvlJc w:val="left"/>
      <w:pPr>
        <w:ind w:left="81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6A2F0AA">
      <w:start w:val="1"/>
      <w:numFmt w:val="lowerRoman"/>
      <w:lvlText w:val="%6"/>
      <w:lvlJc w:val="left"/>
      <w:pPr>
        <w:ind w:left="88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2AC40AC">
      <w:start w:val="1"/>
      <w:numFmt w:val="decimal"/>
      <w:lvlText w:val="%7"/>
      <w:lvlJc w:val="left"/>
      <w:pPr>
        <w:ind w:left="96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1109E62">
      <w:start w:val="1"/>
      <w:numFmt w:val="lowerLetter"/>
      <w:lvlText w:val="%8"/>
      <w:lvlJc w:val="left"/>
      <w:pPr>
        <w:ind w:left="103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BDC47B6">
      <w:start w:val="1"/>
      <w:numFmt w:val="lowerRoman"/>
      <w:lvlText w:val="%9"/>
      <w:lvlJc w:val="left"/>
      <w:pPr>
        <w:ind w:left="110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84F0A05"/>
    <w:multiLevelType w:val="hybridMultilevel"/>
    <w:tmpl w:val="0B3A2166"/>
    <w:lvl w:ilvl="0" w:tplc="9AFE7D50">
      <w:start w:val="2"/>
      <w:numFmt w:val="upperRoman"/>
      <w:lvlText w:val="%1)"/>
      <w:lvlJc w:val="left"/>
      <w:pPr>
        <w:ind w:left="66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3C6BE3C">
      <w:start w:val="2"/>
      <w:numFmt w:val="upperRoman"/>
      <w:lvlText w:val="%2)"/>
      <w:lvlJc w:val="left"/>
      <w:pPr>
        <w:ind w:left="138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5B4AFA2">
      <w:start w:val="1"/>
      <w:numFmt w:val="lowerRoman"/>
      <w:lvlText w:val="%3"/>
      <w:lvlJc w:val="left"/>
      <w:pPr>
        <w:ind w:left="734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A5A974E">
      <w:start w:val="1"/>
      <w:numFmt w:val="decimal"/>
      <w:lvlText w:val="%4"/>
      <w:lvlJc w:val="left"/>
      <w:pPr>
        <w:ind w:left="806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6F28CA4">
      <w:start w:val="1"/>
      <w:numFmt w:val="lowerLetter"/>
      <w:lvlText w:val="%5"/>
      <w:lvlJc w:val="left"/>
      <w:pPr>
        <w:ind w:left="878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5D4DB2E">
      <w:start w:val="1"/>
      <w:numFmt w:val="lowerRoman"/>
      <w:lvlText w:val="%6"/>
      <w:lvlJc w:val="left"/>
      <w:pPr>
        <w:ind w:left="950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F4CF862">
      <w:start w:val="1"/>
      <w:numFmt w:val="decimal"/>
      <w:lvlText w:val="%7"/>
      <w:lvlJc w:val="left"/>
      <w:pPr>
        <w:ind w:left="1022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B86BBBC">
      <w:start w:val="1"/>
      <w:numFmt w:val="lowerLetter"/>
      <w:lvlText w:val="%8"/>
      <w:lvlJc w:val="left"/>
      <w:pPr>
        <w:ind w:left="1094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F46DB96">
      <w:start w:val="1"/>
      <w:numFmt w:val="lowerRoman"/>
      <w:lvlText w:val="%9"/>
      <w:lvlJc w:val="left"/>
      <w:pPr>
        <w:ind w:left="1166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B21"/>
    <w:rsid w:val="007952B8"/>
    <w:rsid w:val="00B71C7B"/>
    <w:rsid w:val="00F26703"/>
    <w:rsid w:val="00FD5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46D6177"/>
  <w15:docId w15:val="{34ED74A7-4D94-4A7D-93D8-4011CDA0C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UY" w:eastAsia="es-U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28" w:lineRule="auto"/>
      <w:ind w:left="4939" w:right="526" w:hanging="10"/>
      <w:jc w:val="both"/>
    </w:pPr>
    <w:rPr>
      <w:rFonts w:ascii="Calibri" w:eastAsia="Calibri" w:hAnsi="Calibri" w:cs="Calibri"/>
      <w:color w:val="000000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484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Resol adjudica</vt:lpstr>
    </vt:vector>
  </TitlesOfParts>
  <Company>SCM2012PSP1</Company>
  <LinksUpToDate>false</LinksUpToDate>
  <CharactersWithSpaces>3140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Resol adjudica</dc:title>
  <dc:subject/>
  <dc:creator>F52879</dc:creator>
  <cp:keywords/>
  <cp:lastModifiedBy>Senges, Rosario</cp:lastModifiedBy>
  <cp:revision>2</cp:revision>
  <dcterms:created xsi:type="dcterms:W3CDTF">2023-03-02T16:50:00Z</dcterms:created>
  <dcterms:modified xsi:type="dcterms:W3CDTF">2023-03-02T16:50:00Z</dcterms:modified>
</cp:coreProperties>
</file>